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A8" w:rsidRPr="00A03F0D" w:rsidRDefault="00574B26" w:rsidP="00C909CB">
      <w:pPr>
        <w:spacing w:after="0" w:line="240" w:lineRule="auto"/>
        <w:jc w:val="both"/>
        <w:rPr>
          <w:rFonts w:ascii="Arial" w:hAnsi="Arial" w:cs="Arial"/>
          <w:b/>
          <w:sz w:val="24"/>
          <w:szCs w:val="24"/>
          <w:u w:val="double"/>
        </w:rPr>
      </w:pPr>
      <w:r w:rsidRPr="00A03F0D">
        <w:rPr>
          <w:rFonts w:ascii="Arial" w:hAnsi="Arial" w:cs="Arial"/>
          <w:b/>
          <w:sz w:val="24"/>
          <w:szCs w:val="24"/>
        </w:rPr>
        <w:t xml:space="preserve">DICTAMEN DE LA COMISIÓN DE ATENCIÓN A GRUPOS VULNERABLES A LA INICIATIVA CON PROYECTO DE DECRETO </w:t>
      </w:r>
      <w:r w:rsidR="00C909CB" w:rsidRPr="00C909CB">
        <w:rPr>
          <w:rFonts w:ascii="Arial" w:hAnsi="Arial" w:cs="Arial"/>
          <w:b/>
          <w:sz w:val="24"/>
          <w:szCs w:val="24"/>
        </w:rPr>
        <w:t>POR EL QUE SE REFORMAN, ADICIONAN Y DEROGAN</w:t>
      </w:r>
      <w:r w:rsidR="00C909CB">
        <w:rPr>
          <w:rFonts w:ascii="Arial" w:hAnsi="Arial" w:cs="Arial"/>
          <w:b/>
          <w:sz w:val="24"/>
          <w:szCs w:val="24"/>
        </w:rPr>
        <w:t xml:space="preserve"> </w:t>
      </w:r>
      <w:r w:rsidR="00C909CB" w:rsidRPr="00C909CB">
        <w:rPr>
          <w:rFonts w:ascii="Arial" w:hAnsi="Arial" w:cs="Arial"/>
          <w:b/>
          <w:sz w:val="24"/>
          <w:szCs w:val="24"/>
        </w:rPr>
        <w:t>LOS ARTÍCULOS 2, 3, 10, 11, 16 Y 17 DE LA LEY GENERAL PARA LA ATENCIÓN Y PROTECCIÓN A PERSONAS CON LA</w:t>
      </w:r>
      <w:r w:rsidR="00C909CB">
        <w:rPr>
          <w:rFonts w:ascii="Arial" w:hAnsi="Arial" w:cs="Arial"/>
          <w:b/>
          <w:sz w:val="24"/>
          <w:szCs w:val="24"/>
        </w:rPr>
        <w:t xml:space="preserve"> </w:t>
      </w:r>
      <w:r w:rsidR="00C909CB" w:rsidRPr="00C909CB">
        <w:rPr>
          <w:rFonts w:ascii="Arial" w:hAnsi="Arial" w:cs="Arial"/>
          <w:b/>
          <w:sz w:val="24"/>
          <w:szCs w:val="24"/>
        </w:rPr>
        <w:t>CONDICIÓN DEL ESPECTRO AUTISTA</w:t>
      </w:r>
      <w:r w:rsidRPr="00A03F0D">
        <w:rPr>
          <w:rFonts w:ascii="Arial" w:hAnsi="Arial" w:cs="Arial"/>
          <w:b/>
          <w:sz w:val="24"/>
          <w:szCs w:val="24"/>
        </w:rPr>
        <w:t xml:space="preserve">, A CARGO DEL </w:t>
      </w:r>
      <w:r w:rsidR="00B43B38">
        <w:rPr>
          <w:rFonts w:ascii="Arial" w:hAnsi="Arial" w:cs="Arial"/>
          <w:b/>
          <w:sz w:val="24"/>
          <w:szCs w:val="24"/>
        </w:rPr>
        <w:t xml:space="preserve">H. </w:t>
      </w:r>
      <w:r w:rsidR="00C909CB" w:rsidRPr="00C909CB">
        <w:rPr>
          <w:rFonts w:ascii="Arial" w:hAnsi="Arial" w:cs="Arial"/>
          <w:b/>
          <w:sz w:val="24"/>
          <w:szCs w:val="24"/>
        </w:rPr>
        <w:t>CONGRESO DE</w:t>
      </w:r>
      <w:r w:rsidR="00B43B38">
        <w:rPr>
          <w:rFonts w:ascii="Arial" w:hAnsi="Arial" w:cs="Arial"/>
          <w:b/>
          <w:sz w:val="24"/>
          <w:szCs w:val="24"/>
        </w:rPr>
        <w:t>L ESTADO DE</w:t>
      </w:r>
      <w:r w:rsidR="00C909CB" w:rsidRPr="00C909CB">
        <w:rPr>
          <w:rFonts w:ascii="Arial" w:hAnsi="Arial" w:cs="Arial"/>
          <w:b/>
          <w:sz w:val="24"/>
          <w:szCs w:val="24"/>
        </w:rPr>
        <w:t xml:space="preserve"> NUEVO LEÓN</w:t>
      </w:r>
      <w:r w:rsidRPr="00A03F0D">
        <w:rPr>
          <w:rFonts w:ascii="Arial" w:hAnsi="Arial" w:cs="Arial"/>
          <w:b/>
          <w:sz w:val="24"/>
          <w:szCs w:val="24"/>
        </w:rPr>
        <w:t>.</w:t>
      </w:r>
    </w:p>
    <w:p w:rsidR="00B84AA8" w:rsidRDefault="00B84AA8"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B84AA8" w:rsidRPr="00A03F0D" w:rsidRDefault="00574B26" w:rsidP="00A03F0D">
      <w:pPr>
        <w:spacing w:after="0" w:line="240" w:lineRule="auto"/>
        <w:jc w:val="both"/>
        <w:rPr>
          <w:rFonts w:ascii="Arial" w:hAnsi="Arial" w:cs="Arial"/>
          <w:b/>
          <w:sz w:val="24"/>
          <w:szCs w:val="24"/>
        </w:rPr>
      </w:pPr>
      <w:r w:rsidRPr="00A03F0D">
        <w:rPr>
          <w:rFonts w:ascii="Arial" w:hAnsi="Arial" w:cs="Arial"/>
          <w:b/>
          <w:sz w:val="24"/>
          <w:szCs w:val="24"/>
        </w:rPr>
        <w:t>Honorable Asamblea:</w:t>
      </w:r>
    </w:p>
    <w:p w:rsidR="00B84AA8" w:rsidRPr="00A03F0D" w:rsidRDefault="00B84AA8" w:rsidP="00A03F0D">
      <w:pPr>
        <w:spacing w:after="0" w:line="240" w:lineRule="auto"/>
        <w:jc w:val="both"/>
        <w:rPr>
          <w:rFonts w:ascii="Arial" w:hAnsi="Arial" w:cs="Arial"/>
          <w:sz w:val="24"/>
          <w:szCs w:val="24"/>
        </w:rPr>
      </w:pPr>
    </w:p>
    <w:p w:rsidR="00574B26" w:rsidRPr="00A03F0D" w:rsidRDefault="00574B26" w:rsidP="00A03F0D">
      <w:pPr>
        <w:spacing w:after="0" w:line="240" w:lineRule="auto"/>
        <w:jc w:val="both"/>
        <w:rPr>
          <w:rFonts w:ascii="Arial" w:hAnsi="Arial" w:cs="Arial"/>
          <w:sz w:val="24"/>
          <w:szCs w:val="24"/>
        </w:rPr>
      </w:pPr>
      <w:r w:rsidRPr="00A03F0D">
        <w:rPr>
          <w:rFonts w:ascii="Arial" w:hAnsi="Arial" w:cs="Arial"/>
          <w:sz w:val="24"/>
          <w:szCs w:val="24"/>
        </w:rPr>
        <w:t>Con fundamento en lo dispuesto en los Artículos 39 y 45, numeral 6, incisos e) y f) de la Ley Orgánica del Congreso General de los Estados Unidos Mexicanos y; 80, 84, 85, 157 numeral 1 fracción I, 167 numeral 4 180 numeral 1, y 182 del Reglamento de Cámara de Diputados, la Comisión de Atención a Grupos Vulnerables somete a la consideración del Pleno de la Cámara de D</w:t>
      </w:r>
      <w:r w:rsidR="001444EF" w:rsidRPr="00A03F0D">
        <w:rPr>
          <w:rFonts w:ascii="Arial" w:hAnsi="Arial" w:cs="Arial"/>
          <w:sz w:val="24"/>
          <w:szCs w:val="24"/>
        </w:rPr>
        <w:t>iputados el Presente dictame</w:t>
      </w:r>
      <w:r w:rsidR="007D013C" w:rsidRPr="00A03F0D">
        <w:rPr>
          <w:rFonts w:ascii="Arial" w:hAnsi="Arial" w:cs="Arial"/>
          <w:sz w:val="24"/>
          <w:szCs w:val="24"/>
        </w:rPr>
        <w:t>n</w:t>
      </w:r>
      <w:r w:rsidR="00A03F0D">
        <w:rPr>
          <w:rFonts w:ascii="Arial" w:hAnsi="Arial" w:cs="Arial"/>
          <w:sz w:val="24"/>
          <w:szCs w:val="24"/>
        </w:rPr>
        <w:t xml:space="preserve"> en sentido negativo</w:t>
      </w:r>
      <w:r w:rsidRPr="00A03F0D">
        <w:rPr>
          <w:rFonts w:ascii="Arial" w:hAnsi="Arial" w:cs="Arial"/>
          <w:sz w:val="24"/>
          <w:szCs w:val="24"/>
        </w:rPr>
        <w:t xml:space="preserve">, </w:t>
      </w:r>
      <w:r w:rsidR="00511A26" w:rsidRPr="00A03F0D">
        <w:rPr>
          <w:rFonts w:ascii="Arial" w:hAnsi="Arial" w:cs="Arial"/>
          <w:sz w:val="24"/>
          <w:szCs w:val="24"/>
        </w:rPr>
        <w:t>al tenor de los siguientes:</w:t>
      </w:r>
    </w:p>
    <w:p w:rsidR="00511A26" w:rsidRDefault="00511A26"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511A26" w:rsidRPr="00A03F0D" w:rsidRDefault="00063AE1" w:rsidP="00A03F0D">
      <w:pPr>
        <w:spacing w:after="0" w:line="240" w:lineRule="auto"/>
        <w:jc w:val="both"/>
        <w:rPr>
          <w:rFonts w:ascii="Arial" w:hAnsi="Arial" w:cs="Arial"/>
          <w:b/>
          <w:sz w:val="24"/>
          <w:szCs w:val="24"/>
        </w:rPr>
      </w:pPr>
      <w:r w:rsidRPr="00A03F0D">
        <w:rPr>
          <w:rFonts w:ascii="Arial" w:hAnsi="Arial" w:cs="Arial"/>
          <w:b/>
          <w:sz w:val="24"/>
          <w:szCs w:val="24"/>
        </w:rPr>
        <w:t>ANTECEDENTES</w:t>
      </w:r>
      <w:r w:rsidR="00511A26" w:rsidRPr="00A03F0D">
        <w:rPr>
          <w:rFonts w:ascii="Arial" w:hAnsi="Arial" w:cs="Arial"/>
          <w:b/>
          <w:sz w:val="24"/>
          <w:szCs w:val="24"/>
        </w:rPr>
        <w:t>:</w:t>
      </w:r>
    </w:p>
    <w:p w:rsidR="00511A26" w:rsidRPr="00A03F0D" w:rsidRDefault="00511A26"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sz w:val="24"/>
          <w:szCs w:val="24"/>
          <w:u w:val="double"/>
        </w:rPr>
      </w:pPr>
      <w:r w:rsidRPr="00A03F0D">
        <w:rPr>
          <w:rFonts w:ascii="Arial" w:hAnsi="Arial" w:cs="Arial"/>
          <w:sz w:val="24"/>
          <w:szCs w:val="24"/>
        </w:rPr>
        <w:t xml:space="preserve">I.- En sesión ordinaria celebrada por la H. Cámara de Diputados, el día </w:t>
      </w:r>
      <w:r w:rsidR="00B43B38">
        <w:rPr>
          <w:rFonts w:ascii="Arial" w:hAnsi="Arial" w:cs="Arial"/>
          <w:sz w:val="24"/>
          <w:szCs w:val="24"/>
        </w:rPr>
        <w:t>26</w:t>
      </w:r>
      <w:r w:rsidRPr="00A03F0D">
        <w:rPr>
          <w:rFonts w:ascii="Arial" w:hAnsi="Arial" w:cs="Arial"/>
          <w:sz w:val="24"/>
          <w:szCs w:val="24"/>
        </w:rPr>
        <w:t xml:space="preserve"> de </w:t>
      </w:r>
      <w:r w:rsidR="00B43B38">
        <w:rPr>
          <w:rFonts w:ascii="Arial" w:hAnsi="Arial" w:cs="Arial"/>
          <w:sz w:val="24"/>
          <w:szCs w:val="24"/>
        </w:rPr>
        <w:t>abril de 201</w:t>
      </w:r>
      <w:r w:rsidR="00197D07">
        <w:rPr>
          <w:rFonts w:ascii="Arial" w:hAnsi="Arial" w:cs="Arial"/>
          <w:sz w:val="24"/>
          <w:szCs w:val="24"/>
        </w:rPr>
        <w:t>6</w:t>
      </w:r>
      <w:r w:rsidRPr="00A03F0D">
        <w:rPr>
          <w:rFonts w:ascii="Arial" w:hAnsi="Arial" w:cs="Arial"/>
          <w:sz w:val="24"/>
          <w:szCs w:val="24"/>
        </w:rPr>
        <w:t xml:space="preserve">, </w:t>
      </w:r>
      <w:r w:rsidR="00B43B38">
        <w:rPr>
          <w:rFonts w:ascii="Arial" w:hAnsi="Arial" w:cs="Arial"/>
          <w:sz w:val="24"/>
          <w:szCs w:val="24"/>
        </w:rPr>
        <w:t xml:space="preserve">se recibió </w:t>
      </w:r>
      <w:r w:rsidR="00B43B38" w:rsidRPr="00197D07">
        <w:rPr>
          <w:rFonts w:ascii="Arial" w:hAnsi="Arial" w:cs="Arial"/>
          <w:b/>
          <w:sz w:val="24"/>
          <w:szCs w:val="24"/>
        </w:rPr>
        <w:t>del H. Congreso del Estado de Nuevo León</w:t>
      </w:r>
      <w:r w:rsidRPr="00A03F0D">
        <w:rPr>
          <w:rFonts w:ascii="Arial" w:hAnsi="Arial" w:cs="Arial"/>
          <w:sz w:val="24"/>
          <w:szCs w:val="24"/>
        </w:rPr>
        <w:t xml:space="preserve">, </w:t>
      </w:r>
      <w:r w:rsidR="00B43B38" w:rsidRPr="00B43B38">
        <w:rPr>
          <w:rFonts w:ascii="Arial" w:hAnsi="Arial" w:cs="Arial"/>
          <w:sz w:val="24"/>
          <w:szCs w:val="24"/>
        </w:rPr>
        <w:t xml:space="preserve">iniciativa con proyecto de decreto con por el que se reforman, adicionan y derogan los artículos 2, 3, 10, 11, 16 y 17 de la </w:t>
      </w:r>
      <w:r w:rsidR="00197D07" w:rsidRPr="00B43B38">
        <w:rPr>
          <w:rFonts w:ascii="Arial" w:hAnsi="Arial" w:cs="Arial"/>
          <w:sz w:val="24"/>
          <w:szCs w:val="24"/>
        </w:rPr>
        <w:t xml:space="preserve">Ley General </w:t>
      </w:r>
      <w:r w:rsidR="00B43B38" w:rsidRPr="00B43B38">
        <w:rPr>
          <w:rFonts w:ascii="Arial" w:hAnsi="Arial" w:cs="Arial"/>
          <w:sz w:val="24"/>
          <w:szCs w:val="24"/>
        </w:rPr>
        <w:t xml:space="preserve">para la </w:t>
      </w:r>
      <w:r w:rsidR="00197D07" w:rsidRPr="00B43B38">
        <w:rPr>
          <w:rFonts w:ascii="Arial" w:hAnsi="Arial" w:cs="Arial"/>
          <w:sz w:val="24"/>
          <w:szCs w:val="24"/>
        </w:rPr>
        <w:t xml:space="preserve">Atención </w:t>
      </w:r>
      <w:r w:rsidR="00B43B38" w:rsidRPr="00B43B38">
        <w:rPr>
          <w:rFonts w:ascii="Arial" w:hAnsi="Arial" w:cs="Arial"/>
          <w:sz w:val="24"/>
          <w:szCs w:val="24"/>
        </w:rPr>
        <w:t xml:space="preserve">y </w:t>
      </w:r>
      <w:r w:rsidR="00197D07" w:rsidRPr="00B43B38">
        <w:rPr>
          <w:rFonts w:ascii="Arial" w:hAnsi="Arial" w:cs="Arial"/>
          <w:sz w:val="24"/>
          <w:szCs w:val="24"/>
        </w:rPr>
        <w:t xml:space="preserve">Protección </w:t>
      </w:r>
      <w:r w:rsidR="00B43B38" w:rsidRPr="00B43B38">
        <w:rPr>
          <w:rFonts w:ascii="Arial" w:hAnsi="Arial" w:cs="Arial"/>
          <w:sz w:val="24"/>
          <w:szCs w:val="24"/>
        </w:rPr>
        <w:t xml:space="preserve">a </w:t>
      </w:r>
      <w:r w:rsidR="00197D07" w:rsidRPr="00B43B38">
        <w:rPr>
          <w:rFonts w:ascii="Arial" w:hAnsi="Arial" w:cs="Arial"/>
          <w:sz w:val="24"/>
          <w:szCs w:val="24"/>
        </w:rPr>
        <w:t xml:space="preserve">Personas </w:t>
      </w:r>
      <w:r w:rsidR="00B43B38" w:rsidRPr="00B43B38">
        <w:rPr>
          <w:rFonts w:ascii="Arial" w:hAnsi="Arial" w:cs="Arial"/>
          <w:sz w:val="24"/>
          <w:szCs w:val="24"/>
        </w:rPr>
        <w:t xml:space="preserve">con la </w:t>
      </w:r>
      <w:r w:rsidR="00197D07" w:rsidRPr="00B43B38">
        <w:rPr>
          <w:rFonts w:ascii="Arial" w:hAnsi="Arial" w:cs="Arial"/>
          <w:sz w:val="24"/>
          <w:szCs w:val="24"/>
        </w:rPr>
        <w:t xml:space="preserve">Condición </w:t>
      </w:r>
      <w:r w:rsidR="00B43B38" w:rsidRPr="00B43B38">
        <w:rPr>
          <w:rFonts w:ascii="Arial" w:hAnsi="Arial" w:cs="Arial"/>
          <w:sz w:val="24"/>
          <w:szCs w:val="24"/>
        </w:rPr>
        <w:t xml:space="preserve">del </w:t>
      </w:r>
      <w:r w:rsidR="00197D07" w:rsidRPr="00B43B38">
        <w:rPr>
          <w:rFonts w:ascii="Arial" w:hAnsi="Arial" w:cs="Arial"/>
          <w:sz w:val="24"/>
          <w:szCs w:val="24"/>
        </w:rPr>
        <w:t>Espectro Autista</w:t>
      </w:r>
      <w:r w:rsidRPr="00A03F0D">
        <w:rPr>
          <w:rFonts w:ascii="Arial" w:hAnsi="Arial" w:cs="Arial"/>
          <w:sz w:val="24"/>
          <w:szCs w:val="24"/>
        </w:rPr>
        <w:t>.</w:t>
      </w:r>
    </w:p>
    <w:p w:rsidR="00511A26" w:rsidRPr="00A03F0D" w:rsidRDefault="00511A26"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sz w:val="24"/>
          <w:szCs w:val="24"/>
        </w:rPr>
      </w:pPr>
      <w:r w:rsidRPr="00A03F0D">
        <w:rPr>
          <w:rFonts w:ascii="Arial" w:hAnsi="Arial" w:cs="Arial"/>
          <w:sz w:val="24"/>
          <w:szCs w:val="24"/>
        </w:rPr>
        <w:t>II.- En la misma sesión, la Mesa Directiva de la H. Cámara de Diputados, en uso de sus facultades, instruyó el turno de la iniciativa</w:t>
      </w:r>
      <w:r w:rsidR="000003F5" w:rsidRPr="00A03F0D">
        <w:rPr>
          <w:rFonts w:ascii="Arial" w:hAnsi="Arial" w:cs="Arial"/>
          <w:sz w:val="24"/>
          <w:szCs w:val="24"/>
        </w:rPr>
        <w:t xml:space="preserve">, con expediente número </w:t>
      </w:r>
      <w:r w:rsidR="00197D07">
        <w:rPr>
          <w:rFonts w:ascii="Arial" w:hAnsi="Arial" w:cs="Arial"/>
          <w:sz w:val="24"/>
          <w:szCs w:val="24"/>
        </w:rPr>
        <w:t>2789</w:t>
      </w:r>
      <w:r w:rsidR="000003F5" w:rsidRPr="00A03F0D">
        <w:rPr>
          <w:rFonts w:ascii="Arial" w:hAnsi="Arial" w:cs="Arial"/>
          <w:sz w:val="24"/>
          <w:szCs w:val="24"/>
        </w:rPr>
        <w:t>,</w:t>
      </w:r>
      <w:r w:rsidRPr="00A03F0D">
        <w:rPr>
          <w:rFonts w:ascii="Arial" w:hAnsi="Arial" w:cs="Arial"/>
          <w:sz w:val="24"/>
          <w:szCs w:val="24"/>
        </w:rPr>
        <w:t xml:space="preserve"> a la </w:t>
      </w:r>
      <w:r w:rsidRPr="00A03F0D">
        <w:rPr>
          <w:rFonts w:ascii="Arial" w:hAnsi="Arial" w:cs="Arial"/>
          <w:b/>
          <w:sz w:val="24"/>
          <w:szCs w:val="24"/>
        </w:rPr>
        <w:t>Comisión de Atención a Grupos Vulnerables</w:t>
      </w:r>
      <w:r w:rsidRPr="00A03F0D">
        <w:rPr>
          <w:rFonts w:ascii="Arial" w:hAnsi="Arial" w:cs="Arial"/>
          <w:sz w:val="24"/>
          <w:szCs w:val="24"/>
        </w:rPr>
        <w:t xml:space="preserve"> de la H. Cámara de Diputados, para su dictamen. </w:t>
      </w:r>
    </w:p>
    <w:p w:rsidR="000003F5" w:rsidRPr="00A03F0D" w:rsidRDefault="000003F5" w:rsidP="00A03F0D">
      <w:pPr>
        <w:spacing w:after="0" w:line="240" w:lineRule="auto"/>
        <w:jc w:val="both"/>
        <w:rPr>
          <w:rFonts w:ascii="Arial" w:hAnsi="Arial" w:cs="Arial"/>
          <w:sz w:val="24"/>
          <w:szCs w:val="24"/>
        </w:rPr>
      </w:pPr>
    </w:p>
    <w:p w:rsidR="00511A26" w:rsidRDefault="000003F5" w:rsidP="00A03F0D">
      <w:pPr>
        <w:spacing w:after="0" w:line="240" w:lineRule="auto"/>
        <w:jc w:val="both"/>
        <w:rPr>
          <w:rFonts w:ascii="Arial" w:hAnsi="Arial" w:cs="Arial"/>
          <w:sz w:val="24"/>
          <w:szCs w:val="24"/>
        </w:rPr>
      </w:pPr>
      <w:r w:rsidRPr="00A03F0D">
        <w:rPr>
          <w:rFonts w:ascii="Arial" w:hAnsi="Arial" w:cs="Arial"/>
          <w:sz w:val="24"/>
          <w:szCs w:val="24"/>
        </w:rPr>
        <w:t>III.-</w:t>
      </w:r>
      <w:r w:rsidR="00197D07">
        <w:rPr>
          <w:rFonts w:ascii="Arial" w:hAnsi="Arial" w:cs="Arial"/>
          <w:sz w:val="24"/>
          <w:szCs w:val="24"/>
        </w:rPr>
        <w:t xml:space="preserve"> L</w:t>
      </w:r>
      <w:r w:rsidR="00511A26" w:rsidRPr="00A03F0D">
        <w:rPr>
          <w:rFonts w:ascii="Arial" w:hAnsi="Arial" w:cs="Arial"/>
          <w:sz w:val="24"/>
          <w:szCs w:val="24"/>
        </w:rPr>
        <w:t xml:space="preserve">a Comisión de Atención a Grupos Vulnerables de esta LXII Legislatura, procedió al análisis de </w:t>
      </w:r>
      <w:r w:rsidR="00197D07" w:rsidRPr="00B43B38">
        <w:rPr>
          <w:rFonts w:ascii="Arial" w:hAnsi="Arial" w:cs="Arial"/>
          <w:sz w:val="24"/>
          <w:szCs w:val="24"/>
        </w:rPr>
        <w:t>iniciativa con proyecto de decreto con por el que se reforman, adicionan y derogan los artículos 2, 3, 10, 11, 16 y 17 de la Ley General para la Atención y Protección a Personas con la Condición del Espectro Autista</w:t>
      </w:r>
      <w:r w:rsidR="00511A26" w:rsidRPr="00A03F0D">
        <w:rPr>
          <w:rFonts w:ascii="Arial" w:hAnsi="Arial" w:cs="Arial"/>
          <w:sz w:val="24"/>
          <w:szCs w:val="24"/>
        </w:rPr>
        <w:t xml:space="preserve">, y elaboró el presente </w:t>
      </w:r>
      <w:r w:rsidR="00A03F0D" w:rsidRPr="00197D07">
        <w:rPr>
          <w:rFonts w:ascii="Arial" w:hAnsi="Arial" w:cs="Arial"/>
          <w:b/>
          <w:sz w:val="24"/>
          <w:szCs w:val="24"/>
        </w:rPr>
        <w:t>dictamen</w:t>
      </w:r>
      <w:r w:rsidR="00197D07" w:rsidRPr="00197D07">
        <w:rPr>
          <w:rFonts w:ascii="Arial" w:hAnsi="Arial" w:cs="Arial"/>
          <w:b/>
          <w:sz w:val="24"/>
          <w:szCs w:val="24"/>
        </w:rPr>
        <w:t xml:space="preserve"> en sentido negativo</w:t>
      </w:r>
      <w:r w:rsidR="00A03F0D">
        <w:rPr>
          <w:rFonts w:ascii="Arial" w:hAnsi="Arial" w:cs="Arial"/>
          <w:sz w:val="24"/>
          <w:szCs w:val="24"/>
        </w:rPr>
        <w:t>.</w:t>
      </w:r>
    </w:p>
    <w:p w:rsidR="00197D07" w:rsidRDefault="00197D07" w:rsidP="00A03F0D">
      <w:pPr>
        <w:spacing w:after="0" w:line="240" w:lineRule="auto"/>
        <w:jc w:val="both"/>
        <w:rPr>
          <w:rFonts w:ascii="Arial" w:hAnsi="Arial" w:cs="Arial"/>
          <w:sz w:val="24"/>
          <w:szCs w:val="24"/>
        </w:rPr>
      </w:pPr>
    </w:p>
    <w:p w:rsidR="00197D07" w:rsidRDefault="00197D07" w:rsidP="00A03F0D">
      <w:pPr>
        <w:spacing w:after="0" w:line="240" w:lineRule="auto"/>
        <w:jc w:val="both"/>
        <w:rPr>
          <w:rFonts w:ascii="Arial" w:hAnsi="Arial" w:cs="Arial"/>
          <w:sz w:val="24"/>
          <w:szCs w:val="24"/>
        </w:rPr>
      </w:pPr>
    </w:p>
    <w:p w:rsidR="00197D07" w:rsidRDefault="00197D07" w:rsidP="00A03F0D">
      <w:pPr>
        <w:spacing w:after="0" w:line="240" w:lineRule="auto"/>
        <w:jc w:val="both"/>
        <w:rPr>
          <w:rFonts w:ascii="Arial" w:hAnsi="Arial" w:cs="Arial"/>
          <w:sz w:val="24"/>
          <w:szCs w:val="24"/>
        </w:rPr>
      </w:pPr>
    </w:p>
    <w:p w:rsidR="00197D07" w:rsidRPr="00A03F0D" w:rsidRDefault="00197D07" w:rsidP="00A03F0D">
      <w:pPr>
        <w:spacing w:after="0" w:line="240" w:lineRule="auto"/>
        <w:jc w:val="both"/>
        <w:rPr>
          <w:rFonts w:ascii="Arial" w:hAnsi="Arial" w:cs="Arial"/>
          <w:sz w:val="24"/>
          <w:szCs w:val="24"/>
        </w:rPr>
      </w:pPr>
    </w:p>
    <w:p w:rsidR="00511A26" w:rsidRPr="00A03F0D" w:rsidRDefault="00063AE1" w:rsidP="00A03F0D">
      <w:pPr>
        <w:spacing w:after="0" w:line="240" w:lineRule="auto"/>
        <w:jc w:val="both"/>
        <w:rPr>
          <w:rFonts w:ascii="Arial" w:hAnsi="Arial" w:cs="Arial"/>
          <w:b/>
          <w:sz w:val="24"/>
          <w:szCs w:val="24"/>
        </w:rPr>
      </w:pPr>
      <w:r w:rsidRPr="00A03F0D">
        <w:rPr>
          <w:rFonts w:ascii="Arial" w:hAnsi="Arial" w:cs="Arial"/>
          <w:b/>
          <w:sz w:val="24"/>
          <w:szCs w:val="24"/>
        </w:rPr>
        <w:lastRenderedPageBreak/>
        <w:t xml:space="preserve">CONTENIDO DE LA INICIATIVA </w:t>
      </w:r>
    </w:p>
    <w:p w:rsidR="00511A26" w:rsidRPr="00A03F0D" w:rsidRDefault="00511A26" w:rsidP="00A03F0D">
      <w:pPr>
        <w:spacing w:after="0" w:line="240" w:lineRule="auto"/>
        <w:jc w:val="both"/>
        <w:rPr>
          <w:rFonts w:ascii="Arial" w:hAnsi="Arial" w:cs="Arial"/>
          <w:sz w:val="24"/>
          <w:szCs w:val="24"/>
        </w:rPr>
      </w:pPr>
    </w:p>
    <w:p w:rsidR="00511A26" w:rsidRDefault="00197D07" w:rsidP="00197D07">
      <w:pPr>
        <w:spacing w:after="0" w:line="240" w:lineRule="auto"/>
        <w:jc w:val="both"/>
        <w:rPr>
          <w:rFonts w:ascii="Arial" w:hAnsi="Arial" w:cs="Arial"/>
          <w:sz w:val="24"/>
          <w:szCs w:val="24"/>
        </w:rPr>
      </w:pPr>
      <w:r>
        <w:rPr>
          <w:rFonts w:ascii="Arial" w:hAnsi="Arial" w:cs="Arial"/>
          <w:sz w:val="24"/>
          <w:szCs w:val="24"/>
        </w:rPr>
        <w:t xml:space="preserve">El H. Congreso del Estado de Nuevo León, con fundamento en </w:t>
      </w:r>
      <w:r w:rsidRPr="00197D07">
        <w:rPr>
          <w:rFonts w:ascii="Arial" w:hAnsi="Arial" w:cs="Arial"/>
          <w:sz w:val="24"/>
          <w:szCs w:val="24"/>
        </w:rPr>
        <w:t>lo dispuesto en el artículo 63, fracción II, de la Constitución Política del Estado Libre y</w:t>
      </w:r>
      <w:r>
        <w:rPr>
          <w:rFonts w:ascii="Arial" w:hAnsi="Arial" w:cs="Arial"/>
          <w:sz w:val="24"/>
          <w:szCs w:val="24"/>
        </w:rPr>
        <w:t xml:space="preserve"> </w:t>
      </w:r>
      <w:r w:rsidRPr="00197D07">
        <w:rPr>
          <w:rFonts w:ascii="Arial" w:hAnsi="Arial" w:cs="Arial"/>
          <w:sz w:val="24"/>
          <w:szCs w:val="24"/>
        </w:rPr>
        <w:t>Soberano de Nuevo León, así como los artículos 71, fracción III, y 72 de la Constitución Política de los Estados</w:t>
      </w:r>
      <w:r>
        <w:rPr>
          <w:rFonts w:ascii="Arial" w:hAnsi="Arial" w:cs="Arial"/>
          <w:sz w:val="24"/>
          <w:szCs w:val="24"/>
        </w:rPr>
        <w:t xml:space="preserve"> </w:t>
      </w:r>
      <w:r w:rsidRPr="00197D07">
        <w:rPr>
          <w:rFonts w:ascii="Arial" w:hAnsi="Arial" w:cs="Arial"/>
          <w:sz w:val="24"/>
          <w:szCs w:val="24"/>
        </w:rPr>
        <w:t>Unidos Mexicanos, pone a</w:t>
      </w:r>
      <w:r>
        <w:rPr>
          <w:rFonts w:ascii="Arial" w:hAnsi="Arial" w:cs="Arial"/>
          <w:sz w:val="24"/>
          <w:szCs w:val="24"/>
        </w:rPr>
        <w:t xml:space="preserve"> </w:t>
      </w:r>
      <w:r w:rsidRPr="00197D07">
        <w:rPr>
          <w:rFonts w:ascii="Arial" w:hAnsi="Arial" w:cs="Arial"/>
          <w:sz w:val="24"/>
          <w:szCs w:val="24"/>
        </w:rPr>
        <w:t>consideración de la Cámara de Diputados del Honorable Congreso de la Unión,</w:t>
      </w:r>
      <w:r>
        <w:rPr>
          <w:rFonts w:ascii="Arial" w:hAnsi="Arial" w:cs="Arial"/>
          <w:sz w:val="24"/>
          <w:szCs w:val="24"/>
        </w:rPr>
        <w:t xml:space="preserve"> iniciativa de reforma para </w:t>
      </w:r>
      <w:r w:rsidRPr="00197D07">
        <w:rPr>
          <w:rFonts w:ascii="Arial" w:hAnsi="Arial" w:cs="Arial"/>
          <w:sz w:val="24"/>
          <w:szCs w:val="24"/>
        </w:rPr>
        <w:t>modificación a los artículos 3, 10, 11, 16, 17, así como la adición de un párrafo segundo al artículo 2 de la Ley</w:t>
      </w:r>
      <w:r>
        <w:rPr>
          <w:rFonts w:ascii="Arial" w:hAnsi="Arial" w:cs="Arial"/>
          <w:sz w:val="24"/>
          <w:szCs w:val="24"/>
        </w:rPr>
        <w:t xml:space="preserve"> </w:t>
      </w:r>
      <w:r w:rsidRPr="00197D07">
        <w:rPr>
          <w:rFonts w:ascii="Arial" w:hAnsi="Arial" w:cs="Arial"/>
          <w:sz w:val="24"/>
          <w:szCs w:val="24"/>
        </w:rPr>
        <w:t>General para la Atención y Protección a Personas con la Condición del Espectro Autista</w:t>
      </w:r>
      <w:r w:rsidR="00F92C1B">
        <w:rPr>
          <w:rFonts w:ascii="Arial" w:hAnsi="Arial" w:cs="Arial"/>
          <w:sz w:val="24"/>
          <w:szCs w:val="24"/>
        </w:rPr>
        <w:t>, para quedar como sigue:</w:t>
      </w:r>
    </w:p>
    <w:p w:rsidR="00197D07" w:rsidRDefault="00197D07" w:rsidP="00A03F0D">
      <w:pPr>
        <w:spacing w:after="0" w:line="240" w:lineRule="auto"/>
        <w:jc w:val="both"/>
        <w:rPr>
          <w:rFonts w:ascii="Arial" w:hAnsi="Arial" w:cs="Arial"/>
          <w:sz w:val="24"/>
          <w:szCs w:val="24"/>
        </w:rPr>
      </w:pPr>
    </w:p>
    <w:p w:rsidR="00197D07" w:rsidRDefault="00197D07" w:rsidP="00A03F0D">
      <w:pPr>
        <w:spacing w:after="0" w:line="240" w:lineRule="auto"/>
        <w:jc w:val="both"/>
        <w:rPr>
          <w:rFonts w:ascii="Arial" w:hAnsi="Arial" w:cs="Arial"/>
          <w:sz w:val="24"/>
          <w:szCs w:val="24"/>
        </w:rPr>
      </w:pPr>
    </w:p>
    <w:p w:rsidR="00197D07" w:rsidRPr="00A03F0D" w:rsidRDefault="00197D07" w:rsidP="00A03F0D">
      <w:pPr>
        <w:spacing w:after="0" w:line="240" w:lineRule="auto"/>
        <w:jc w:val="both"/>
        <w:rPr>
          <w:rFonts w:ascii="Arial" w:hAnsi="Arial" w:cs="Arial"/>
          <w:sz w:val="24"/>
          <w:szCs w:val="24"/>
        </w:rPr>
      </w:pPr>
    </w:p>
    <w:tbl>
      <w:tblPr>
        <w:tblStyle w:val="Tablaconcuadrcula"/>
        <w:tblW w:w="9067" w:type="dxa"/>
        <w:tblLook w:val="04A0" w:firstRow="1" w:lastRow="0" w:firstColumn="1" w:lastColumn="0" w:noHBand="0" w:noVBand="1"/>
      </w:tblPr>
      <w:tblGrid>
        <w:gridCol w:w="4533"/>
        <w:gridCol w:w="4534"/>
      </w:tblGrid>
      <w:tr w:rsidR="00F92C1B" w:rsidRPr="0046524D" w:rsidTr="007205A2">
        <w:tc>
          <w:tcPr>
            <w:tcW w:w="4533" w:type="dxa"/>
            <w:shd w:val="clear" w:color="auto" w:fill="BFBFBF" w:themeFill="background1" w:themeFillShade="BF"/>
          </w:tcPr>
          <w:p w:rsidR="00F92C1B" w:rsidRPr="0046524D" w:rsidRDefault="00F92C1B" w:rsidP="00F92C1B">
            <w:pPr>
              <w:spacing w:line="276" w:lineRule="auto"/>
              <w:jc w:val="center"/>
              <w:rPr>
                <w:rFonts w:ascii="Arial" w:hAnsi="Arial" w:cs="Arial"/>
                <w:b/>
              </w:rPr>
            </w:pPr>
            <w:r w:rsidRPr="0046524D">
              <w:rPr>
                <w:rFonts w:ascii="Arial" w:hAnsi="Arial" w:cs="Arial"/>
                <w:b/>
              </w:rPr>
              <w:t>Texto vigente</w:t>
            </w:r>
          </w:p>
        </w:tc>
        <w:tc>
          <w:tcPr>
            <w:tcW w:w="4534" w:type="dxa"/>
            <w:shd w:val="clear" w:color="auto" w:fill="BFBFBF" w:themeFill="background1" w:themeFillShade="BF"/>
          </w:tcPr>
          <w:p w:rsidR="00F92C1B" w:rsidRPr="0046524D" w:rsidRDefault="00F92C1B" w:rsidP="00F92C1B">
            <w:pPr>
              <w:spacing w:line="276" w:lineRule="auto"/>
              <w:jc w:val="center"/>
              <w:rPr>
                <w:rFonts w:ascii="Arial" w:hAnsi="Arial" w:cs="Arial"/>
                <w:b/>
              </w:rPr>
            </w:pPr>
            <w:r w:rsidRPr="0046524D">
              <w:rPr>
                <w:rFonts w:ascii="Arial" w:hAnsi="Arial" w:cs="Arial"/>
                <w:b/>
              </w:rPr>
              <w:t>Propuesta Iniciativa</w:t>
            </w:r>
          </w:p>
        </w:tc>
      </w:tr>
      <w:tr w:rsidR="009A3DEB" w:rsidRPr="0046524D" w:rsidTr="007205A2">
        <w:tc>
          <w:tcPr>
            <w:tcW w:w="4533" w:type="dxa"/>
          </w:tcPr>
          <w:p w:rsidR="009A3DEB" w:rsidRDefault="009A3DEB" w:rsidP="009A3DEB">
            <w:pPr>
              <w:spacing w:line="276" w:lineRule="auto"/>
              <w:jc w:val="both"/>
              <w:rPr>
                <w:rFonts w:ascii="Arial" w:hAnsi="Arial" w:cs="Arial"/>
              </w:rPr>
            </w:pPr>
            <w:r w:rsidRPr="009A3DEB">
              <w:rPr>
                <w:rFonts w:ascii="Arial" w:hAnsi="Arial" w:cs="Arial"/>
              </w:rPr>
              <w:t xml:space="preserve">Artículo 2. ... </w:t>
            </w:r>
          </w:p>
          <w:p w:rsidR="009A3DEB" w:rsidRDefault="009A3DEB" w:rsidP="009A3DEB">
            <w:pPr>
              <w:spacing w:line="276" w:lineRule="auto"/>
              <w:jc w:val="both"/>
              <w:rPr>
                <w:rFonts w:ascii="Arial" w:hAnsi="Arial" w:cs="Arial"/>
              </w:rPr>
            </w:pPr>
          </w:p>
          <w:p w:rsidR="009A3DEB" w:rsidRPr="009A3DEB" w:rsidRDefault="009A3DEB" w:rsidP="007205A2">
            <w:pPr>
              <w:spacing w:line="276" w:lineRule="auto"/>
              <w:jc w:val="both"/>
              <w:rPr>
                <w:rFonts w:ascii="Arial" w:hAnsi="Arial" w:cs="Arial"/>
                <w:b/>
              </w:rPr>
            </w:pPr>
            <w:r>
              <w:rPr>
                <w:rFonts w:ascii="Arial" w:hAnsi="Arial" w:cs="Arial"/>
                <w:b/>
              </w:rPr>
              <w:t>Sin Correlativo</w:t>
            </w:r>
          </w:p>
        </w:tc>
        <w:tc>
          <w:tcPr>
            <w:tcW w:w="4534" w:type="dxa"/>
          </w:tcPr>
          <w:p w:rsidR="009A3DEB" w:rsidRDefault="009A3DEB" w:rsidP="009A3DEB">
            <w:pPr>
              <w:spacing w:line="276" w:lineRule="auto"/>
              <w:jc w:val="both"/>
              <w:rPr>
                <w:rFonts w:ascii="Arial" w:hAnsi="Arial" w:cs="Arial"/>
              </w:rPr>
            </w:pPr>
            <w:r w:rsidRPr="009A3DEB">
              <w:rPr>
                <w:rFonts w:ascii="Arial" w:hAnsi="Arial" w:cs="Arial"/>
              </w:rPr>
              <w:t xml:space="preserve">Artículo 2. ... </w:t>
            </w:r>
          </w:p>
          <w:p w:rsidR="009A3DEB" w:rsidRDefault="009A3DEB" w:rsidP="009A3DEB">
            <w:pPr>
              <w:spacing w:line="276" w:lineRule="auto"/>
              <w:jc w:val="both"/>
              <w:rPr>
                <w:rFonts w:ascii="Arial" w:hAnsi="Arial" w:cs="Arial"/>
              </w:rPr>
            </w:pPr>
          </w:p>
          <w:p w:rsidR="009A3DEB" w:rsidRDefault="009A3DEB" w:rsidP="009A3DEB">
            <w:pPr>
              <w:spacing w:line="276" w:lineRule="auto"/>
              <w:jc w:val="both"/>
              <w:rPr>
                <w:rFonts w:ascii="Arial" w:hAnsi="Arial" w:cs="Arial"/>
              </w:rPr>
            </w:pPr>
            <w:r w:rsidRPr="009A3DEB">
              <w:rPr>
                <w:rFonts w:ascii="Arial" w:hAnsi="Arial" w:cs="Arial"/>
              </w:rPr>
              <w:t>Los trastornos del Espectro Autista, se definen como una disfunción neurológica crónica con fuente base genética</w:t>
            </w:r>
            <w:r>
              <w:rPr>
                <w:rFonts w:ascii="Arial" w:hAnsi="Arial" w:cs="Arial"/>
              </w:rPr>
              <w:t xml:space="preserve"> </w:t>
            </w:r>
            <w:r w:rsidRPr="009A3DEB">
              <w:rPr>
                <w:rFonts w:ascii="Arial" w:hAnsi="Arial" w:cs="Arial"/>
              </w:rPr>
              <w:t>que desde edades tempranas se manifiestan en una serie de síntomas basados en una triada de trastornos, en la</w:t>
            </w:r>
            <w:r>
              <w:rPr>
                <w:rFonts w:ascii="Arial" w:hAnsi="Arial" w:cs="Arial"/>
              </w:rPr>
              <w:t xml:space="preserve"> </w:t>
            </w:r>
            <w:r w:rsidRPr="009A3DEB">
              <w:rPr>
                <w:rFonts w:ascii="Arial" w:hAnsi="Arial" w:cs="Arial"/>
              </w:rPr>
              <w:t>interacción social, comunicación y comportamiento. El grado de gravedad, forma y edad de aparición de cada uno</w:t>
            </w:r>
            <w:r>
              <w:rPr>
                <w:rFonts w:ascii="Arial" w:hAnsi="Arial" w:cs="Arial"/>
              </w:rPr>
              <w:t xml:space="preserve"> </w:t>
            </w:r>
            <w:r w:rsidRPr="009A3DEB">
              <w:rPr>
                <w:rFonts w:ascii="Arial" w:hAnsi="Arial" w:cs="Arial"/>
              </w:rPr>
              <w:t>de los criterios varía de un individuo a otro definiendo cada una de las categorías y diagnóstico.</w:t>
            </w:r>
          </w:p>
          <w:p w:rsidR="009A3DEB" w:rsidRPr="0046524D" w:rsidRDefault="009A3DEB" w:rsidP="009A3DEB">
            <w:pPr>
              <w:spacing w:line="276" w:lineRule="auto"/>
              <w:jc w:val="both"/>
              <w:rPr>
                <w:rFonts w:ascii="Arial" w:hAnsi="Arial" w:cs="Arial"/>
              </w:rPr>
            </w:pPr>
          </w:p>
        </w:tc>
      </w:tr>
      <w:tr w:rsidR="00F92C1B" w:rsidRPr="0046524D" w:rsidTr="007205A2">
        <w:tc>
          <w:tcPr>
            <w:tcW w:w="4533" w:type="dxa"/>
          </w:tcPr>
          <w:p w:rsidR="00F92C1B" w:rsidRPr="0046524D" w:rsidRDefault="00F92C1B" w:rsidP="007205A2">
            <w:pPr>
              <w:spacing w:line="276" w:lineRule="auto"/>
              <w:jc w:val="both"/>
              <w:rPr>
                <w:rFonts w:ascii="Arial" w:hAnsi="Arial" w:cs="Arial"/>
              </w:rPr>
            </w:pPr>
            <w:r w:rsidRPr="0046524D">
              <w:rPr>
                <w:rFonts w:ascii="Arial" w:hAnsi="Arial" w:cs="Arial"/>
              </w:rPr>
              <w:t>Artículo 3. Para los efectos de esta Ley se entiende por:</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I. a II.  …</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 xml:space="preserve">III. Certificado de habilitación: Documento expedido por autoridad médica especializada, reconocida por esta Ley, donde conste que las personas con la condición del espectro autista se encuentran aptas para el desempeño de actividades </w:t>
            </w:r>
            <w:r w:rsidRPr="0046524D">
              <w:rPr>
                <w:rFonts w:ascii="Arial" w:hAnsi="Arial" w:cs="Arial"/>
              </w:rPr>
              <w:lastRenderedPageBreak/>
              <w:t>laborales, productivas u otras que a sus intereses legítimos convengan;</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IV. a XIX. …</w:t>
            </w:r>
          </w:p>
          <w:p w:rsidR="00F92C1B" w:rsidRPr="0046524D" w:rsidRDefault="00F92C1B" w:rsidP="007205A2">
            <w:pPr>
              <w:spacing w:line="276" w:lineRule="auto"/>
              <w:jc w:val="both"/>
              <w:rPr>
                <w:rFonts w:ascii="Arial" w:hAnsi="Arial" w:cs="Arial"/>
              </w:rPr>
            </w:pPr>
          </w:p>
        </w:tc>
        <w:tc>
          <w:tcPr>
            <w:tcW w:w="4534" w:type="dxa"/>
          </w:tcPr>
          <w:p w:rsidR="00F92C1B" w:rsidRPr="0046524D" w:rsidRDefault="00F92C1B" w:rsidP="007205A2">
            <w:pPr>
              <w:spacing w:line="276" w:lineRule="auto"/>
              <w:jc w:val="both"/>
              <w:rPr>
                <w:rFonts w:ascii="Arial" w:hAnsi="Arial" w:cs="Arial"/>
              </w:rPr>
            </w:pPr>
            <w:r w:rsidRPr="0046524D">
              <w:rPr>
                <w:rFonts w:ascii="Arial" w:hAnsi="Arial" w:cs="Arial"/>
              </w:rPr>
              <w:lastRenderedPageBreak/>
              <w:t>Artículo 3. Para los efectos de esta Ley se entiende por:</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I. a II.  …</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b/>
              </w:rPr>
            </w:pPr>
            <w:r w:rsidRPr="0046524D">
              <w:rPr>
                <w:rFonts w:ascii="Arial" w:hAnsi="Arial" w:cs="Arial"/>
              </w:rPr>
              <w:t xml:space="preserve">III. </w:t>
            </w:r>
            <w:r w:rsidRPr="0046524D">
              <w:rPr>
                <w:rFonts w:ascii="Arial" w:hAnsi="Arial" w:cs="Arial"/>
                <w:b/>
              </w:rPr>
              <w:t>(Derogado)</w:t>
            </w:r>
          </w:p>
          <w:p w:rsidR="00F92C1B" w:rsidRPr="0046524D" w:rsidRDefault="00F92C1B" w:rsidP="007205A2">
            <w:pPr>
              <w:spacing w:line="276" w:lineRule="auto"/>
              <w:jc w:val="both"/>
              <w:rPr>
                <w:rFonts w:ascii="Arial" w:hAnsi="Arial" w:cs="Arial"/>
                <w:b/>
              </w:rPr>
            </w:pPr>
          </w:p>
          <w:p w:rsidR="00F92C1B" w:rsidRDefault="00F92C1B" w:rsidP="007205A2">
            <w:pPr>
              <w:spacing w:line="276" w:lineRule="auto"/>
              <w:jc w:val="both"/>
              <w:rPr>
                <w:rFonts w:ascii="Arial" w:hAnsi="Arial" w:cs="Arial"/>
                <w:b/>
              </w:rPr>
            </w:pPr>
          </w:p>
          <w:p w:rsidR="00F92C1B" w:rsidRDefault="00F92C1B" w:rsidP="007205A2">
            <w:pPr>
              <w:spacing w:line="276" w:lineRule="auto"/>
              <w:jc w:val="both"/>
              <w:rPr>
                <w:rFonts w:ascii="Arial" w:hAnsi="Arial" w:cs="Arial"/>
                <w:b/>
              </w:rPr>
            </w:pPr>
          </w:p>
          <w:p w:rsidR="00F92C1B" w:rsidRDefault="00F92C1B" w:rsidP="007205A2">
            <w:pPr>
              <w:spacing w:line="276" w:lineRule="auto"/>
              <w:jc w:val="both"/>
              <w:rPr>
                <w:rFonts w:ascii="Arial" w:hAnsi="Arial" w:cs="Arial"/>
                <w:b/>
              </w:rPr>
            </w:pPr>
          </w:p>
          <w:p w:rsidR="00F92C1B" w:rsidRDefault="00F92C1B" w:rsidP="007205A2">
            <w:pPr>
              <w:spacing w:line="276" w:lineRule="auto"/>
              <w:jc w:val="both"/>
              <w:rPr>
                <w:rFonts w:ascii="Arial" w:hAnsi="Arial" w:cs="Arial"/>
                <w:b/>
              </w:rPr>
            </w:pPr>
          </w:p>
          <w:p w:rsidR="00F92C1B" w:rsidRPr="0046524D" w:rsidRDefault="00F92C1B" w:rsidP="007205A2">
            <w:pPr>
              <w:spacing w:line="276" w:lineRule="auto"/>
              <w:jc w:val="both"/>
              <w:rPr>
                <w:rFonts w:ascii="Arial" w:hAnsi="Arial" w:cs="Arial"/>
                <w:b/>
              </w:rPr>
            </w:pPr>
          </w:p>
          <w:p w:rsidR="00F92C1B" w:rsidRPr="0046524D" w:rsidRDefault="00F92C1B" w:rsidP="007205A2">
            <w:pPr>
              <w:spacing w:line="276" w:lineRule="auto"/>
              <w:jc w:val="both"/>
              <w:rPr>
                <w:rFonts w:ascii="Arial" w:hAnsi="Arial" w:cs="Arial"/>
                <w:b/>
              </w:rPr>
            </w:pPr>
          </w:p>
          <w:p w:rsidR="00F92C1B" w:rsidRPr="0046524D" w:rsidRDefault="00F92C1B" w:rsidP="007205A2">
            <w:pPr>
              <w:spacing w:line="276" w:lineRule="auto"/>
              <w:jc w:val="both"/>
              <w:rPr>
                <w:rFonts w:ascii="Arial" w:hAnsi="Arial" w:cs="Arial"/>
                <w:b/>
              </w:rPr>
            </w:pPr>
          </w:p>
          <w:p w:rsidR="00F92C1B" w:rsidRPr="0046524D" w:rsidRDefault="00F92C1B" w:rsidP="007205A2">
            <w:pPr>
              <w:spacing w:line="276" w:lineRule="auto"/>
              <w:jc w:val="both"/>
              <w:rPr>
                <w:rFonts w:ascii="Arial" w:hAnsi="Arial" w:cs="Arial"/>
              </w:rPr>
            </w:pPr>
            <w:r w:rsidRPr="0046524D">
              <w:rPr>
                <w:rFonts w:ascii="Arial" w:hAnsi="Arial" w:cs="Arial"/>
              </w:rPr>
              <w:t>IV. a XIX. …</w:t>
            </w:r>
          </w:p>
          <w:p w:rsidR="00F92C1B" w:rsidRPr="0046524D" w:rsidRDefault="00F92C1B" w:rsidP="007205A2">
            <w:pPr>
              <w:spacing w:line="276" w:lineRule="auto"/>
              <w:jc w:val="both"/>
              <w:rPr>
                <w:rFonts w:ascii="Arial" w:hAnsi="Arial" w:cs="Arial"/>
                <w:b/>
              </w:rPr>
            </w:pPr>
          </w:p>
        </w:tc>
      </w:tr>
      <w:tr w:rsidR="00F92C1B" w:rsidRPr="0046524D" w:rsidTr="007205A2">
        <w:tc>
          <w:tcPr>
            <w:tcW w:w="4533" w:type="dxa"/>
          </w:tcPr>
          <w:p w:rsidR="00F92C1B" w:rsidRPr="0046524D" w:rsidRDefault="00F92C1B" w:rsidP="007205A2">
            <w:pPr>
              <w:spacing w:line="276" w:lineRule="auto"/>
              <w:jc w:val="both"/>
              <w:rPr>
                <w:rFonts w:ascii="Arial" w:hAnsi="Arial" w:cs="Arial"/>
              </w:rPr>
            </w:pPr>
            <w:r w:rsidRPr="0046524D">
              <w:rPr>
                <w:rFonts w:ascii="Arial" w:hAnsi="Arial" w:cs="Arial"/>
              </w:rPr>
              <w:lastRenderedPageBreak/>
              <w:t>Artículo 10. Se reconocen como derechos fundamentales de las personas con la condición del espectro autista y/o de sus familias, en los términos de las disposiciones aplicables, los siguientes:</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I. a V</w:t>
            </w:r>
            <w:proofErr w:type="gramStart"/>
            <w:r w:rsidRPr="0046524D">
              <w:rPr>
                <w:rFonts w:ascii="Arial" w:hAnsi="Arial" w:cs="Arial"/>
              </w:rPr>
              <w:t>. …</w:t>
            </w:r>
            <w:proofErr w:type="gramEnd"/>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 xml:space="preserve">VI. Disponer de su ficha personal en lo que concierne al área médica, psicológica, psiquiátrica y educativa, </w:t>
            </w:r>
            <w:r w:rsidRPr="00F92C1B">
              <w:rPr>
                <w:rFonts w:ascii="Arial" w:hAnsi="Arial" w:cs="Arial"/>
                <w:strike/>
              </w:rPr>
              <w:t>al igual que de los certificados de habilitación de su condición,</w:t>
            </w:r>
            <w:r w:rsidRPr="0046524D">
              <w:rPr>
                <w:rFonts w:ascii="Arial" w:hAnsi="Arial" w:cs="Arial"/>
              </w:rPr>
              <w:t xml:space="preserve"> al momento en que les sean requeridos por autoridad competente;</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Pr>
                <w:rFonts w:ascii="Arial" w:hAnsi="Arial" w:cs="Arial"/>
              </w:rPr>
              <w:t xml:space="preserve">VII. a </w:t>
            </w:r>
            <w:r w:rsidRPr="0046524D">
              <w:rPr>
                <w:rFonts w:ascii="Arial" w:hAnsi="Arial" w:cs="Arial"/>
              </w:rPr>
              <w:t>VIII. …</w:t>
            </w:r>
          </w:p>
          <w:p w:rsidR="00F92C1B" w:rsidRDefault="00F92C1B" w:rsidP="007205A2">
            <w:pPr>
              <w:spacing w:line="276" w:lineRule="auto"/>
              <w:jc w:val="both"/>
              <w:rPr>
                <w:rFonts w:ascii="Arial" w:hAnsi="Arial" w:cs="Arial"/>
              </w:rPr>
            </w:pPr>
          </w:p>
          <w:p w:rsidR="00F92C1B" w:rsidRDefault="00F92C1B" w:rsidP="00F92C1B">
            <w:pPr>
              <w:spacing w:line="276" w:lineRule="auto"/>
              <w:jc w:val="both"/>
              <w:rPr>
                <w:rFonts w:ascii="Arial" w:hAnsi="Arial" w:cs="Arial"/>
              </w:rPr>
            </w:pPr>
            <w:r w:rsidRPr="00F92C1B">
              <w:rPr>
                <w:rFonts w:ascii="Arial" w:hAnsi="Arial" w:cs="Arial"/>
              </w:rPr>
              <w:t>IX. Recibir una educación o capacitación basada en criterios de integración e inclusión, tomando en</w:t>
            </w:r>
            <w:r>
              <w:rPr>
                <w:rFonts w:ascii="Arial" w:hAnsi="Arial" w:cs="Arial"/>
              </w:rPr>
              <w:t xml:space="preserve"> </w:t>
            </w:r>
            <w:r w:rsidRPr="00F92C1B">
              <w:rPr>
                <w:rFonts w:ascii="Arial" w:hAnsi="Arial" w:cs="Arial"/>
              </w:rPr>
              <w:t>cuenta sus capacidades y potencialidades, mediante evaluaciones pedagógicas, a fin de</w:t>
            </w:r>
            <w:r>
              <w:rPr>
                <w:rFonts w:ascii="Arial" w:hAnsi="Arial" w:cs="Arial"/>
              </w:rPr>
              <w:t xml:space="preserve"> </w:t>
            </w:r>
            <w:r w:rsidRPr="00F92C1B">
              <w:rPr>
                <w:rFonts w:ascii="Arial" w:hAnsi="Arial" w:cs="Arial"/>
              </w:rPr>
              <w:t>fortalecer la posibilidad de una vida independiente;</w:t>
            </w:r>
            <w:r w:rsidRPr="00F92C1B">
              <w:rPr>
                <w:rFonts w:ascii="Arial" w:hAnsi="Arial" w:cs="Arial"/>
              </w:rPr>
              <w:cr/>
            </w:r>
          </w:p>
          <w:p w:rsidR="00F92C1B" w:rsidRPr="0046524D" w:rsidRDefault="00F92C1B" w:rsidP="007205A2">
            <w:pPr>
              <w:spacing w:line="276" w:lineRule="auto"/>
              <w:jc w:val="both"/>
              <w:rPr>
                <w:rFonts w:ascii="Arial" w:hAnsi="Arial" w:cs="Arial"/>
              </w:rPr>
            </w:pPr>
          </w:p>
          <w:p w:rsidR="00F92C1B" w:rsidRPr="0046524D" w:rsidRDefault="0049678D" w:rsidP="007205A2">
            <w:pPr>
              <w:spacing w:line="276" w:lineRule="auto"/>
              <w:jc w:val="both"/>
              <w:rPr>
                <w:rFonts w:ascii="Arial" w:hAnsi="Arial" w:cs="Arial"/>
              </w:rPr>
            </w:pPr>
            <w:r>
              <w:rPr>
                <w:rFonts w:ascii="Arial" w:hAnsi="Arial" w:cs="Arial"/>
              </w:rPr>
              <w:t>X</w:t>
            </w:r>
            <w:r w:rsidR="00F92C1B" w:rsidRPr="0046524D">
              <w:rPr>
                <w:rFonts w:ascii="Arial" w:hAnsi="Arial" w:cs="Arial"/>
              </w:rPr>
              <w:t>. a XXII. …</w:t>
            </w:r>
          </w:p>
        </w:tc>
        <w:tc>
          <w:tcPr>
            <w:tcW w:w="4534" w:type="dxa"/>
          </w:tcPr>
          <w:p w:rsidR="00F92C1B" w:rsidRPr="0046524D" w:rsidRDefault="00F92C1B" w:rsidP="007205A2">
            <w:pPr>
              <w:spacing w:line="276" w:lineRule="auto"/>
              <w:jc w:val="both"/>
              <w:rPr>
                <w:rFonts w:ascii="Arial" w:hAnsi="Arial" w:cs="Arial"/>
              </w:rPr>
            </w:pPr>
            <w:r w:rsidRPr="0046524D">
              <w:rPr>
                <w:rFonts w:ascii="Arial" w:hAnsi="Arial" w:cs="Arial"/>
              </w:rPr>
              <w:t>Artículo 10. Se reconocen como derechos fundamentales de las personas con la condición del espectro autista y/o de sus familias, en los términos de las disposiciones aplicables, los siguientes:</w:t>
            </w: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I. a V</w:t>
            </w:r>
            <w:proofErr w:type="gramStart"/>
            <w:r w:rsidRPr="0046524D">
              <w:rPr>
                <w:rFonts w:ascii="Arial" w:hAnsi="Arial" w:cs="Arial"/>
              </w:rPr>
              <w:t>. …</w:t>
            </w:r>
            <w:proofErr w:type="gramEnd"/>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sidRPr="0046524D">
              <w:rPr>
                <w:rFonts w:ascii="Arial" w:hAnsi="Arial" w:cs="Arial"/>
              </w:rPr>
              <w:t xml:space="preserve">VI Disponer de su ficha personal en lo que concierne al área médica, psicológica, psiquiátrica y educativa, </w:t>
            </w:r>
            <w:r w:rsidRPr="00F92C1B">
              <w:rPr>
                <w:rFonts w:ascii="Arial" w:hAnsi="Arial" w:cs="Arial"/>
              </w:rPr>
              <w:t>al momento en que les sean requeridos por autoridad competente</w:t>
            </w:r>
            <w:proofErr w:type="gramStart"/>
            <w:r w:rsidRPr="00F92C1B">
              <w:rPr>
                <w:rFonts w:ascii="Arial" w:hAnsi="Arial" w:cs="Arial"/>
              </w:rPr>
              <w:t>;</w:t>
            </w:r>
            <w:r w:rsidRPr="0046524D">
              <w:rPr>
                <w:rFonts w:ascii="Arial" w:hAnsi="Arial" w:cs="Arial"/>
              </w:rPr>
              <w:t>.</w:t>
            </w:r>
            <w:proofErr w:type="gramEnd"/>
          </w:p>
          <w:p w:rsidR="00F92C1B"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p>
          <w:p w:rsidR="00F92C1B" w:rsidRPr="0046524D" w:rsidRDefault="00F92C1B" w:rsidP="007205A2">
            <w:pPr>
              <w:spacing w:line="276" w:lineRule="auto"/>
              <w:jc w:val="both"/>
              <w:rPr>
                <w:rFonts w:ascii="Arial" w:hAnsi="Arial" w:cs="Arial"/>
              </w:rPr>
            </w:pPr>
            <w:r>
              <w:rPr>
                <w:rFonts w:ascii="Arial" w:hAnsi="Arial" w:cs="Arial"/>
              </w:rPr>
              <w:t xml:space="preserve">VII. a </w:t>
            </w:r>
            <w:r w:rsidRPr="0046524D">
              <w:rPr>
                <w:rFonts w:ascii="Arial" w:hAnsi="Arial" w:cs="Arial"/>
              </w:rPr>
              <w:t>VIII. …</w:t>
            </w:r>
          </w:p>
          <w:p w:rsidR="00F92C1B" w:rsidRDefault="00F92C1B" w:rsidP="007205A2">
            <w:pPr>
              <w:spacing w:line="276" w:lineRule="auto"/>
              <w:jc w:val="both"/>
              <w:rPr>
                <w:rFonts w:ascii="Arial" w:hAnsi="Arial" w:cs="Arial"/>
              </w:rPr>
            </w:pPr>
          </w:p>
          <w:p w:rsidR="00F92C1B" w:rsidRDefault="00F92C1B" w:rsidP="00F92C1B">
            <w:pPr>
              <w:spacing w:line="276" w:lineRule="auto"/>
              <w:jc w:val="both"/>
              <w:rPr>
                <w:rFonts w:ascii="Arial" w:hAnsi="Arial" w:cs="Arial"/>
              </w:rPr>
            </w:pPr>
            <w:r w:rsidRPr="00F92C1B">
              <w:rPr>
                <w:rFonts w:ascii="Arial" w:hAnsi="Arial" w:cs="Arial"/>
              </w:rPr>
              <w:t xml:space="preserve">IX. Recibir una educación y capacitación basada en criterios de integración e inclusión </w:t>
            </w:r>
            <w:r w:rsidRPr="0049678D">
              <w:rPr>
                <w:rFonts w:ascii="Arial" w:hAnsi="Arial" w:cs="Arial"/>
                <w:b/>
              </w:rPr>
              <w:t>tanto social como laboral,</w:t>
            </w:r>
            <w:r w:rsidRPr="00F92C1B">
              <w:rPr>
                <w:rFonts w:ascii="Arial" w:hAnsi="Arial" w:cs="Arial"/>
              </w:rPr>
              <w:t xml:space="preserve"> tomando en cuenta sus capacidades y potencialidades, mediante evaluaciones </w:t>
            </w:r>
            <w:r w:rsidRPr="0049678D">
              <w:rPr>
                <w:rFonts w:ascii="Arial" w:hAnsi="Arial" w:cs="Arial"/>
                <w:b/>
              </w:rPr>
              <w:t>integrales,</w:t>
            </w:r>
            <w:r w:rsidRPr="00F92C1B">
              <w:rPr>
                <w:rFonts w:ascii="Arial" w:hAnsi="Arial" w:cs="Arial"/>
              </w:rPr>
              <w:t xml:space="preserve"> a fin de</w:t>
            </w:r>
            <w:r>
              <w:rPr>
                <w:rFonts w:ascii="Arial" w:hAnsi="Arial" w:cs="Arial"/>
              </w:rPr>
              <w:t xml:space="preserve"> </w:t>
            </w:r>
            <w:r w:rsidRPr="0049678D">
              <w:rPr>
                <w:rFonts w:ascii="Arial" w:hAnsi="Arial" w:cs="Arial"/>
                <w:b/>
              </w:rPr>
              <w:t>garantizar su acceso a un desarrollo integral y de fortalecer</w:t>
            </w:r>
            <w:r w:rsidRPr="00F92C1B">
              <w:rPr>
                <w:rFonts w:ascii="Arial" w:hAnsi="Arial" w:cs="Arial"/>
              </w:rPr>
              <w:t xml:space="preserve"> la posibilidad de una vida independiente;</w:t>
            </w:r>
          </w:p>
          <w:p w:rsidR="00F92C1B" w:rsidRPr="0046524D" w:rsidRDefault="00F92C1B" w:rsidP="007205A2">
            <w:pPr>
              <w:spacing w:line="276" w:lineRule="auto"/>
              <w:jc w:val="both"/>
              <w:rPr>
                <w:rFonts w:ascii="Arial" w:hAnsi="Arial" w:cs="Arial"/>
              </w:rPr>
            </w:pPr>
          </w:p>
          <w:p w:rsidR="00F92C1B" w:rsidRDefault="0049678D" w:rsidP="007205A2">
            <w:pPr>
              <w:spacing w:line="276" w:lineRule="auto"/>
              <w:jc w:val="both"/>
              <w:rPr>
                <w:rFonts w:ascii="Arial" w:hAnsi="Arial" w:cs="Arial"/>
              </w:rPr>
            </w:pPr>
            <w:r>
              <w:rPr>
                <w:rFonts w:ascii="Arial" w:hAnsi="Arial" w:cs="Arial"/>
              </w:rPr>
              <w:t>X</w:t>
            </w:r>
            <w:r w:rsidR="00F92C1B" w:rsidRPr="0046524D">
              <w:rPr>
                <w:rFonts w:ascii="Arial" w:hAnsi="Arial" w:cs="Arial"/>
              </w:rPr>
              <w:t>. a XXII. …</w:t>
            </w:r>
          </w:p>
          <w:p w:rsidR="0049678D" w:rsidRPr="0046524D" w:rsidRDefault="0049678D" w:rsidP="007205A2">
            <w:pPr>
              <w:spacing w:line="276" w:lineRule="auto"/>
              <w:jc w:val="both"/>
              <w:rPr>
                <w:rFonts w:ascii="Arial" w:hAnsi="Arial" w:cs="Arial"/>
              </w:rPr>
            </w:pPr>
          </w:p>
        </w:tc>
      </w:tr>
      <w:tr w:rsidR="0049678D" w:rsidRPr="0046524D" w:rsidTr="007205A2">
        <w:tc>
          <w:tcPr>
            <w:tcW w:w="4533" w:type="dxa"/>
          </w:tcPr>
          <w:p w:rsidR="0049678D" w:rsidRDefault="0049678D" w:rsidP="0049678D">
            <w:pPr>
              <w:autoSpaceDE w:val="0"/>
              <w:autoSpaceDN w:val="0"/>
              <w:adjustRightInd w:val="0"/>
              <w:spacing w:line="276" w:lineRule="auto"/>
              <w:jc w:val="both"/>
              <w:rPr>
                <w:rFonts w:ascii="Arial" w:hAnsi="Arial" w:cs="Arial"/>
              </w:rPr>
            </w:pPr>
            <w:r w:rsidRPr="0049678D">
              <w:rPr>
                <w:rFonts w:ascii="Arial" w:hAnsi="Arial" w:cs="Arial"/>
              </w:rPr>
              <w:t>Artículo 11. Son sujetos obligados a garantizar el ejercicio de los derechos descritos en el artículo</w:t>
            </w:r>
            <w:r>
              <w:rPr>
                <w:rFonts w:ascii="Arial" w:hAnsi="Arial" w:cs="Arial"/>
              </w:rPr>
              <w:t xml:space="preserve"> </w:t>
            </w:r>
            <w:r w:rsidRPr="0049678D">
              <w:rPr>
                <w:rFonts w:ascii="Arial" w:hAnsi="Arial" w:cs="Arial"/>
              </w:rPr>
              <w:t>anterior, los siguientes:</w:t>
            </w:r>
          </w:p>
          <w:p w:rsidR="0049678D" w:rsidRPr="0049678D" w:rsidRDefault="0049678D" w:rsidP="0049678D">
            <w:pPr>
              <w:autoSpaceDE w:val="0"/>
              <w:autoSpaceDN w:val="0"/>
              <w:adjustRightInd w:val="0"/>
              <w:spacing w:line="276" w:lineRule="auto"/>
              <w:jc w:val="both"/>
              <w:rPr>
                <w:rFonts w:ascii="Arial" w:hAnsi="Arial" w:cs="Arial"/>
              </w:rPr>
            </w:pPr>
          </w:p>
          <w:p w:rsidR="0049678D" w:rsidRDefault="0049678D" w:rsidP="0049678D">
            <w:pPr>
              <w:autoSpaceDE w:val="0"/>
              <w:autoSpaceDN w:val="0"/>
              <w:adjustRightInd w:val="0"/>
              <w:spacing w:line="276" w:lineRule="auto"/>
              <w:jc w:val="both"/>
              <w:rPr>
                <w:rFonts w:ascii="Arial" w:hAnsi="Arial" w:cs="Arial"/>
              </w:rPr>
            </w:pPr>
            <w:r w:rsidRPr="0049678D">
              <w:rPr>
                <w:rFonts w:ascii="Arial" w:hAnsi="Arial" w:cs="Arial"/>
              </w:rPr>
              <w:lastRenderedPageBreak/>
              <w:t>I. Las instituciones públicas de la Federación, las entidades federativas, los municipios y las</w:t>
            </w:r>
            <w:r>
              <w:rPr>
                <w:rFonts w:ascii="Arial" w:hAnsi="Arial" w:cs="Arial"/>
              </w:rPr>
              <w:t xml:space="preserve"> </w:t>
            </w:r>
            <w:r w:rsidRPr="0049678D">
              <w:rPr>
                <w:rFonts w:ascii="Arial" w:hAnsi="Arial" w:cs="Arial"/>
              </w:rPr>
              <w:t>demarcaciones del Distrito Federal, para atender y garantizar los derechos descritos en el</w:t>
            </w:r>
            <w:r>
              <w:rPr>
                <w:rFonts w:ascii="Arial" w:hAnsi="Arial" w:cs="Arial"/>
              </w:rPr>
              <w:t xml:space="preserve"> </w:t>
            </w:r>
            <w:r w:rsidRPr="0049678D">
              <w:rPr>
                <w:rFonts w:ascii="Arial" w:hAnsi="Arial" w:cs="Arial"/>
              </w:rPr>
              <w:t>artículo anterior en favor de las personas con la condición del espectro autista, en el ejercicio de</w:t>
            </w:r>
            <w:r>
              <w:rPr>
                <w:rFonts w:ascii="Arial" w:hAnsi="Arial" w:cs="Arial"/>
              </w:rPr>
              <w:t xml:space="preserve"> </w:t>
            </w:r>
            <w:r w:rsidRPr="0049678D">
              <w:rPr>
                <w:rFonts w:ascii="Arial" w:hAnsi="Arial" w:cs="Arial"/>
              </w:rPr>
              <w:t>sus respectivas competencias;</w:t>
            </w:r>
          </w:p>
          <w:p w:rsidR="0049678D" w:rsidRPr="0049678D" w:rsidRDefault="0049678D" w:rsidP="0049678D">
            <w:pPr>
              <w:autoSpaceDE w:val="0"/>
              <w:autoSpaceDN w:val="0"/>
              <w:adjustRightInd w:val="0"/>
              <w:spacing w:line="276" w:lineRule="auto"/>
              <w:jc w:val="both"/>
              <w:rPr>
                <w:rFonts w:ascii="Arial" w:hAnsi="Arial" w:cs="Arial"/>
              </w:rPr>
            </w:pPr>
          </w:p>
          <w:p w:rsidR="0049678D" w:rsidRPr="0049678D" w:rsidRDefault="0049678D" w:rsidP="0049678D">
            <w:pPr>
              <w:autoSpaceDE w:val="0"/>
              <w:autoSpaceDN w:val="0"/>
              <w:adjustRightInd w:val="0"/>
              <w:spacing w:line="276" w:lineRule="auto"/>
              <w:jc w:val="both"/>
              <w:rPr>
                <w:rFonts w:ascii="Arial" w:hAnsi="Arial" w:cs="Arial"/>
              </w:rPr>
            </w:pPr>
            <w:r w:rsidRPr="0049678D">
              <w:rPr>
                <w:rFonts w:ascii="Arial" w:hAnsi="Arial" w:cs="Arial"/>
              </w:rPr>
              <w:t>II.</w:t>
            </w:r>
            <w:r>
              <w:rPr>
                <w:rFonts w:ascii="Arial" w:hAnsi="Arial" w:cs="Arial"/>
              </w:rPr>
              <w:t xml:space="preserve"> a V</w:t>
            </w:r>
            <w:proofErr w:type="gramStart"/>
            <w:r>
              <w:rPr>
                <w:rFonts w:ascii="Arial" w:hAnsi="Arial" w:cs="Arial"/>
              </w:rPr>
              <w:t>. …</w:t>
            </w:r>
            <w:r w:rsidRPr="0049678D">
              <w:rPr>
                <w:rFonts w:ascii="Arial" w:hAnsi="Arial" w:cs="Arial"/>
              </w:rPr>
              <w:t>;</w:t>
            </w:r>
            <w:proofErr w:type="gramEnd"/>
          </w:p>
          <w:p w:rsidR="0049678D" w:rsidRPr="0046524D" w:rsidRDefault="0049678D" w:rsidP="0049678D">
            <w:pPr>
              <w:autoSpaceDE w:val="0"/>
              <w:autoSpaceDN w:val="0"/>
              <w:adjustRightInd w:val="0"/>
              <w:spacing w:line="276" w:lineRule="auto"/>
              <w:jc w:val="both"/>
              <w:rPr>
                <w:rFonts w:ascii="Arial" w:hAnsi="Arial" w:cs="Arial"/>
              </w:rPr>
            </w:pPr>
          </w:p>
        </w:tc>
        <w:tc>
          <w:tcPr>
            <w:tcW w:w="4534" w:type="dxa"/>
          </w:tcPr>
          <w:p w:rsidR="0049678D" w:rsidRDefault="0049678D" w:rsidP="0049678D">
            <w:pPr>
              <w:autoSpaceDE w:val="0"/>
              <w:autoSpaceDN w:val="0"/>
              <w:adjustRightInd w:val="0"/>
              <w:spacing w:line="276" w:lineRule="auto"/>
              <w:jc w:val="both"/>
              <w:rPr>
                <w:rFonts w:ascii="Arial" w:hAnsi="Arial" w:cs="Arial"/>
              </w:rPr>
            </w:pPr>
            <w:r w:rsidRPr="0049678D">
              <w:rPr>
                <w:rFonts w:ascii="Arial" w:hAnsi="Arial" w:cs="Arial"/>
              </w:rPr>
              <w:lastRenderedPageBreak/>
              <w:t>Artículo 11. Son sujetos obligados a garantizar el ejercicio de los derechos descritos en el artículo anterior, los</w:t>
            </w:r>
            <w:r>
              <w:rPr>
                <w:rFonts w:ascii="Arial" w:hAnsi="Arial" w:cs="Arial"/>
              </w:rPr>
              <w:t xml:space="preserve"> </w:t>
            </w:r>
            <w:r w:rsidRPr="0049678D">
              <w:rPr>
                <w:rFonts w:ascii="Arial" w:hAnsi="Arial" w:cs="Arial"/>
              </w:rPr>
              <w:t>siguientes:</w:t>
            </w:r>
          </w:p>
          <w:p w:rsidR="0049678D" w:rsidRPr="0049678D" w:rsidRDefault="0049678D" w:rsidP="0049678D">
            <w:pPr>
              <w:autoSpaceDE w:val="0"/>
              <w:autoSpaceDN w:val="0"/>
              <w:adjustRightInd w:val="0"/>
              <w:spacing w:line="276" w:lineRule="auto"/>
              <w:jc w:val="both"/>
              <w:rPr>
                <w:rFonts w:ascii="Arial" w:hAnsi="Arial" w:cs="Arial"/>
              </w:rPr>
            </w:pPr>
          </w:p>
          <w:p w:rsidR="0049678D" w:rsidRDefault="0049678D" w:rsidP="0049678D">
            <w:pPr>
              <w:autoSpaceDE w:val="0"/>
              <w:autoSpaceDN w:val="0"/>
              <w:adjustRightInd w:val="0"/>
              <w:spacing w:line="276" w:lineRule="auto"/>
              <w:jc w:val="both"/>
              <w:rPr>
                <w:rFonts w:ascii="Arial" w:hAnsi="Arial" w:cs="Arial"/>
              </w:rPr>
            </w:pPr>
            <w:r w:rsidRPr="0049678D">
              <w:rPr>
                <w:rFonts w:ascii="Arial" w:hAnsi="Arial" w:cs="Arial"/>
              </w:rPr>
              <w:lastRenderedPageBreak/>
              <w:t xml:space="preserve">I. Las instituciones públicas de la Federación, las entidades federativas, los municipios y las demarcaciones </w:t>
            </w:r>
            <w:r w:rsidRPr="0049678D">
              <w:rPr>
                <w:rFonts w:ascii="Arial" w:hAnsi="Arial" w:cs="Arial"/>
                <w:b/>
              </w:rPr>
              <w:t>de la Ciudad de México</w:t>
            </w:r>
            <w:r w:rsidRPr="0049678D">
              <w:rPr>
                <w:rFonts w:ascii="Arial" w:hAnsi="Arial" w:cs="Arial"/>
              </w:rPr>
              <w:t>, para atender y garantizar los derechos descritos en el artículo anterior en favor de las</w:t>
            </w:r>
            <w:r>
              <w:rPr>
                <w:rFonts w:ascii="Arial" w:hAnsi="Arial" w:cs="Arial"/>
              </w:rPr>
              <w:t xml:space="preserve"> </w:t>
            </w:r>
            <w:r w:rsidRPr="0049678D">
              <w:rPr>
                <w:rFonts w:ascii="Arial" w:hAnsi="Arial" w:cs="Arial"/>
              </w:rPr>
              <w:t>personas con la condición del espectro autista, en el ejercicio de sus respectivas competencias;</w:t>
            </w:r>
          </w:p>
          <w:p w:rsidR="0049678D" w:rsidRPr="0049678D" w:rsidRDefault="0049678D" w:rsidP="0049678D">
            <w:pPr>
              <w:autoSpaceDE w:val="0"/>
              <w:autoSpaceDN w:val="0"/>
              <w:adjustRightInd w:val="0"/>
              <w:spacing w:line="276" w:lineRule="auto"/>
              <w:jc w:val="both"/>
              <w:rPr>
                <w:rFonts w:ascii="Arial" w:hAnsi="Arial" w:cs="Arial"/>
              </w:rPr>
            </w:pPr>
          </w:p>
          <w:p w:rsidR="0049678D" w:rsidRPr="0046524D" w:rsidRDefault="0049678D" w:rsidP="0049678D">
            <w:pPr>
              <w:autoSpaceDE w:val="0"/>
              <w:autoSpaceDN w:val="0"/>
              <w:adjustRightInd w:val="0"/>
              <w:spacing w:line="276" w:lineRule="auto"/>
              <w:jc w:val="both"/>
              <w:rPr>
                <w:rFonts w:ascii="Arial" w:hAnsi="Arial" w:cs="Arial"/>
              </w:rPr>
            </w:pPr>
            <w:r w:rsidRPr="0049678D">
              <w:rPr>
                <w:rFonts w:ascii="Arial" w:hAnsi="Arial" w:cs="Arial"/>
              </w:rPr>
              <w:t>II. a V</w:t>
            </w:r>
            <w:proofErr w:type="gramStart"/>
            <w:r w:rsidRPr="0049678D">
              <w:rPr>
                <w:rFonts w:ascii="Arial" w:hAnsi="Arial" w:cs="Arial"/>
              </w:rPr>
              <w:t>. ...</w:t>
            </w:r>
            <w:proofErr w:type="gramEnd"/>
          </w:p>
        </w:tc>
      </w:tr>
      <w:tr w:rsidR="00F92C1B" w:rsidRPr="0046524D" w:rsidTr="007205A2">
        <w:tc>
          <w:tcPr>
            <w:tcW w:w="4533" w:type="dxa"/>
          </w:tcPr>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lastRenderedPageBreak/>
              <w:t>Artículo 16. La Secretaría coordinará a los Institutos Nacionales de Salud y demás organismos y órganos del sector salud, a fin de que se instrumenten y ejecuten las siguientes acciones:</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I. a V</w:t>
            </w:r>
            <w:proofErr w:type="gramStart"/>
            <w:r w:rsidRPr="0046524D">
              <w:rPr>
                <w:rFonts w:ascii="Arial" w:hAnsi="Arial" w:cs="Arial"/>
              </w:rPr>
              <w:t>. …</w:t>
            </w:r>
            <w:proofErr w:type="gramEnd"/>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 xml:space="preserve">VI. Expedir de manera directa o a través de las instituciones que integran el Sistema Nacional de Salud, </w:t>
            </w:r>
            <w:r w:rsidRPr="0049678D">
              <w:rPr>
                <w:rFonts w:ascii="Arial" w:hAnsi="Arial" w:cs="Arial"/>
                <w:strike/>
              </w:rPr>
              <w:t xml:space="preserve">los certificados de habilitación y </w:t>
            </w:r>
            <w:r w:rsidRPr="0046524D">
              <w:rPr>
                <w:rFonts w:ascii="Arial" w:hAnsi="Arial" w:cs="Arial"/>
              </w:rPr>
              <w:t>los diagnósticos a las personas con la condición del espectro autista que lo soliciten, y</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VII</w:t>
            </w:r>
            <w:proofErr w:type="gramStart"/>
            <w:r w:rsidRPr="0046524D">
              <w:rPr>
                <w:rFonts w:ascii="Arial" w:hAnsi="Arial" w:cs="Arial"/>
              </w:rPr>
              <w:t>. …</w:t>
            </w:r>
            <w:proofErr w:type="gramEnd"/>
          </w:p>
          <w:p w:rsidR="00F92C1B" w:rsidRPr="0046524D" w:rsidRDefault="00F92C1B" w:rsidP="007205A2">
            <w:pPr>
              <w:autoSpaceDE w:val="0"/>
              <w:autoSpaceDN w:val="0"/>
              <w:adjustRightInd w:val="0"/>
              <w:spacing w:line="276" w:lineRule="auto"/>
              <w:jc w:val="both"/>
              <w:rPr>
                <w:rFonts w:ascii="Arial" w:hAnsi="Arial" w:cs="Arial"/>
              </w:rPr>
            </w:pPr>
          </w:p>
        </w:tc>
        <w:tc>
          <w:tcPr>
            <w:tcW w:w="4534" w:type="dxa"/>
          </w:tcPr>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Artículo 16. La Secretaría coordinará a los Institutos Nacionales de Salud y demás organismos y órganos del sector salud, a fin de que se instrumenten y ejecuten las siguientes acciones:</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I. a V</w:t>
            </w:r>
            <w:proofErr w:type="gramStart"/>
            <w:r w:rsidRPr="0046524D">
              <w:rPr>
                <w:rFonts w:ascii="Arial" w:hAnsi="Arial" w:cs="Arial"/>
              </w:rPr>
              <w:t>. …</w:t>
            </w:r>
            <w:proofErr w:type="gramEnd"/>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VI. Expedir de manera directa o a través de las instituciones que integran el Sistema Nacional de Salud</w:t>
            </w:r>
            <w:r>
              <w:rPr>
                <w:rFonts w:ascii="Arial" w:hAnsi="Arial" w:cs="Arial"/>
              </w:rPr>
              <w:t xml:space="preserve"> los diagnó</w:t>
            </w:r>
            <w:r w:rsidRPr="0046524D">
              <w:rPr>
                <w:rFonts w:ascii="Arial" w:hAnsi="Arial" w:cs="Arial"/>
              </w:rPr>
              <w:t>sticos a las personas con la condición del espectro autista que lo soliciten, y.</w:t>
            </w:r>
          </w:p>
          <w:p w:rsidR="00F92C1B" w:rsidRDefault="00F92C1B" w:rsidP="007205A2">
            <w:pPr>
              <w:autoSpaceDE w:val="0"/>
              <w:autoSpaceDN w:val="0"/>
              <w:adjustRightInd w:val="0"/>
              <w:spacing w:line="276" w:lineRule="auto"/>
              <w:jc w:val="both"/>
              <w:rPr>
                <w:rFonts w:ascii="Arial" w:hAnsi="Arial" w:cs="Arial"/>
              </w:rPr>
            </w:pPr>
          </w:p>
          <w:p w:rsidR="0049678D" w:rsidRPr="0046524D" w:rsidRDefault="0049678D"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VII</w:t>
            </w:r>
            <w:proofErr w:type="gramStart"/>
            <w:r w:rsidRPr="0046524D">
              <w:rPr>
                <w:rFonts w:ascii="Arial" w:hAnsi="Arial" w:cs="Arial"/>
              </w:rPr>
              <w:t>. …</w:t>
            </w:r>
            <w:proofErr w:type="gramEnd"/>
          </w:p>
        </w:tc>
      </w:tr>
      <w:tr w:rsidR="00F92C1B" w:rsidRPr="0046524D" w:rsidTr="007205A2">
        <w:tc>
          <w:tcPr>
            <w:tcW w:w="4533" w:type="dxa"/>
          </w:tcPr>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Artículo 17. Queda estrictamente prohibido para la atención y preservación de los derechos de las personas con la condición del espectro autista y sus familias:</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I. a VII. …</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 xml:space="preserve">VIII. Denegar la posibilidad de contratación laboral a quienes cuenten con certificados de habilitación expedidos por la autoridad </w:t>
            </w:r>
            <w:r w:rsidRPr="0046524D">
              <w:rPr>
                <w:rFonts w:ascii="Arial" w:hAnsi="Arial" w:cs="Arial"/>
              </w:rPr>
              <w:lastRenderedPageBreak/>
              <w:t>responsable señalada en esta Ley, que indiquen su aptitud para desempeñar dicha actividad productiva;</w:t>
            </w:r>
          </w:p>
          <w:p w:rsidR="00F92C1B" w:rsidRPr="0046524D" w:rsidRDefault="00F92C1B" w:rsidP="007205A2">
            <w:pPr>
              <w:autoSpaceDE w:val="0"/>
              <w:autoSpaceDN w:val="0"/>
              <w:adjustRightInd w:val="0"/>
              <w:spacing w:line="276" w:lineRule="auto"/>
              <w:jc w:val="both"/>
              <w:rPr>
                <w:rFonts w:ascii="Arial" w:hAnsi="Arial" w:cs="Arial"/>
              </w:rPr>
            </w:pPr>
          </w:p>
          <w:p w:rsidR="0049678D" w:rsidRDefault="00063AE1" w:rsidP="007205A2">
            <w:pPr>
              <w:autoSpaceDE w:val="0"/>
              <w:autoSpaceDN w:val="0"/>
              <w:adjustRightInd w:val="0"/>
              <w:spacing w:line="276" w:lineRule="auto"/>
              <w:jc w:val="both"/>
              <w:rPr>
                <w:rFonts w:ascii="Arial" w:hAnsi="Arial" w:cs="Arial"/>
              </w:rPr>
            </w:pPr>
            <w:r>
              <w:rPr>
                <w:rFonts w:ascii="Arial" w:hAnsi="Arial" w:cs="Arial"/>
              </w:rPr>
              <w:t>I</w:t>
            </w:r>
            <w:r w:rsidR="009A3DEB" w:rsidRPr="009A3DEB">
              <w:rPr>
                <w:rFonts w:ascii="Arial" w:hAnsi="Arial" w:cs="Arial"/>
              </w:rPr>
              <w:t>X. Negar la asesoría jurídica necesaria para el ejercicio de sus derechos, y</w:t>
            </w:r>
          </w:p>
          <w:p w:rsidR="0049678D" w:rsidRDefault="0049678D" w:rsidP="007205A2">
            <w:pPr>
              <w:autoSpaceDE w:val="0"/>
              <w:autoSpaceDN w:val="0"/>
              <w:adjustRightInd w:val="0"/>
              <w:spacing w:line="276" w:lineRule="auto"/>
              <w:jc w:val="both"/>
              <w:rPr>
                <w:rFonts w:ascii="Arial" w:hAnsi="Arial" w:cs="Arial"/>
              </w:rPr>
            </w:pPr>
          </w:p>
          <w:p w:rsidR="009A3DEB" w:rsidRDefault="009A3DE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X a XI. …</w:t>
            </w:r>
          </w:p>
          <w:p w:rsidR="00F92C1B" w:rsidRPr="0046524D" w:rsidRDefault="00F92C1B" w:rsidP="007205A2">
            <w:pPr>
              <w:autoSpaceDE w:val="0"/>
              <w:autoSpaceDN w:val="0"/>
              <w:adjustRightInd w:val="0"/>
              <w:spacing w:line="276" w:lineRule="auto"/>
              <w:jc w:val="both"/>
              <w:rPr>
                <w:rFonts w:ascii="Arial" w:hAnsi="Arial" w:cs="Arial"/>
              </w:rPr>
            </w:pPr>
          </w:p>
        </w:tc>
        <w:tc>
          <w:tcPr>
            <w:tcW w:w="4534" w:type="dxa"/>
          </w:tcPr>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lastRenderedPageBreak/>
              <w:t>Artículo 17. Queda estrictamente prohibido para la atención y preservación de los derechos de las personas con la condición del espectro autista y sus familias:</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I. a VII. …</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 xml:space="preserve">VIII. </w:t>
            </w:r>
            <w:r w:rsidRPr="0046524D">
              <w:rPr>
                <w:rFonts w:ascii="Arial" w:hAnsi="Arial" w:cs="Arial"/>
                <w:b/>
              </w:rPr>
              <w:t>(Derogado)</w:t>
            </w: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p>
          <w:p w:rsidR="0049678D" w:rsidRDefault="0049678D" w:rsidP="007205A2">
            <w:pPr>
              <w:autoSpaceDE w:val="0"/>
              <w:autoSpaceDN w:val="0"/>
              <w:adjustRightInd w:val="0"/>
              <w:spacing w:line="276" w:lineRule="auto"/>
              <w:jc w:val="both"/>
              <w:rPr>
                <w:rFonts w:ascii="Arial" w:hAnsi="Arial" w:cs="Arial"/>
              </w:rPr>
            </w:pPr>
            <w:r w:rsidRPr="0049678D">
              <w:rPr>
                <w:rFonts w:ascii="Arial" w:hAnsi="Arial" w:cs="Arial"/>
              </w:rPr>
              <w:t xml:space="preserve">IX. </w:t>
            </w:r>
            <w:r w:rsidRPr="009A3DEB">
              <w:rPr>
                <w:rFonts w:ascii="Arial" w:hAnsi="Arial" w:cs="Arial"/>
                <w:b/>
              </w:rPr>
              <w:t>Negar la contratación a un empleado debido a su condición y/o abusar de las personas en el ámbito laboral;</w:t>
            </w:r>
          </w:p>
          <w:p w:rsidR="0049678D" w:rsidRDefault="0049678D" w:rsidP="007205A2">
            <w:pPr>
              <w:autoSpaceDE w:val="0"/>
              <w:autoSpaceDN w:val="0"/>
              <w:adjustRightInd w:val="0"/>
              <w:spacing w:line="276" w:lineRule="auto"/>
              <w:jc w:val="both"/>
              <w:rPr>
                <w:rFonts w:ascii="Arial" w:hAnsi="Arial" w:cs="Arial"/>
              </w:rPr>
            </w:pPr>
          </w:p>
          <w:p w:rsidR="00F92C1B" w:rsidRPr="0046524D" w:rsidRDefault="00F92C1B" w:rsidP="007205A2">
            <w:pPr>
              <w:autoSpaceDE w:val="0"/>
              <w:autoSpaceDN w:val="0"/>
              <w:adjustRightInd w:val="0"/>
              <w:spacing w:line="276" w:lineRule="auto"/>
              <w:jc w:val="both"/>
              <w:rPr>
                <w:rFonts w:ascii="Arial" w:hAnsi="Arial" w:cs="Arial"/>
              </w:rPr>
            </w:pPr>
            <w:r w:rsidRPr="0046524D">
              <w:rPr>
                <w:rFonts w:ascii="Arial" w:hAnsi="Arial" w:cs="Arial"/>
              </w:rPr>
              <w:t>X a XI. …</w:t>
            </w:r>
          </w:p>
          <w:p w:rsidR="00F92C1B" w:rsidRPr="0046524D" w:rsidRDefault="00F92C1B" w:rsidP="007205A2">
            <w:pPr>
              <w:autoSpaceDE w:val="0"/>
              <w:autoSpaceDN w:val="0"/>
              <w:adjustRightInd w:val="0"/>
              <w:spacing w:line="276" w:lineRule="auto"/>
              <w:jc w:val="both"/>
              <w:rPr>
                <w:rFonts w:ascii="Arial" w:hAnsi="Arial" w:cs="Arial"/>
              </w:rPr>
            </w:pPr>
          </w:p>
        </w:tc>
      </w:tr>
    </w:tbl>
    <w:p w:rsidR="00A03F0D" w:rsidRDefault="00A03F0D" w:rsidP="00A03F0D">
      <w:pPr>
        <w:spacing w:after="0" w:line="240" w:lineRule="auto"/>
        <w:jc w:val="both"/>
        <w:rPr>
          <w:rFonts w:ascii="Arial" w:hAnsi="Arial" w:cs="Arial"/>
          <w:sz w:val="24"/>
          <w:szCs w:val="24"/>
        </w:rPr>
      </w:pPr>
    </w:p>
    <w:p w:rsidR="00A03F0D" w:rsidRDefault="00A03F0D" w:rsidP="00A03F0D">
      <w:pPr>
        <w:spacing w:after="0" w:line="240" w:lineRule="auto"/>
        <w:jc w:val="both"/>
        <w:rPr>
          <w:rFonts w:ascii="Arial" w:hAnsi="Arial" w:cs="Arial"/>
          <w:sz w:val="24"/>
          <w:szCs w:val="24"/>
        </w:rPr>
      </w:pPr>
    </w:p>
    <w:p w:rsidR="009A3DEB" w:rsidRPr="00A03F0D" w:rsidRDefault="009A3DEB" w:rsidP="00A03F0D">
      <w:pPr>
        <w:spacing w:after="0" w:line="240" w:lineRule="auto"/>
        <w:jc w:val="both"/>
        <w:rPr>
          <w:rFonts w:ascii="Arial" w:hAnsi="Arial" w:cs="Arial"/>
          <w:sz w:val="24"/>
          <w:szCs w:val="24"/>
        </w:rPr>
      </w:pPr>
    </w:p>
    <w:p w:rsidR="006E0E00" w:rsidRPr="00A03F0D" w:rsidRDefault="00063AE1" w:rsidP="00A03F0D">
      <w:pPr>
        <w:spacing w:after="0" w:line="240" w:lineRule="auto"/>
        <w:jc w:val="both"/>
        <w:rPr>
          <w:rFonts w:ascii="Arial" w:hAnsi="Arial" w:cs="Arial"/>
          <w:b/>
          <w:sz w:val="24"/>
          <w:szCs w:val="24"/>
        </w:rPr>
      </w:pPr>
      <w:r>
        <w:rPr>
          <w:rFonts w:ascii="Arial" w:hAnsi="Arial" w:cs="Arial"/>
          <w:b/>
          <w:sz w:val="24"/>
          <w:szCs w:val="24"/>
        </w:rPr>
        <w:t>CONSIDERACIONES</w:t>
      </w:r>
    </w:p>
    <w:p w:rsidR="006E0E00" w:rsidRDefault="006E0E00" w:rsidP="00A03F0D">
      <w:pPr>
        <w:spacing w:after="0" w:line="240" w:lineRule="auto"/>
        <w:jc w:val="both"/>
        <w:rPr>
          <w:rFonts w:ascii="Arial" w:hAnsi="Arial" w:cs="Arial"/>
          <w:sz w:val="24"/>
          <w:szCs w:val="24"/>
        </w:rPr>
      </w:pPr>
    </w:p>
    <w:p w:rsidR="005A39D7" w:rsidRDefault="005A39D7" w:rsidP="00A03F0D">
      <w:pPr>
        <w:spacing w:after="0" w:line="240" w:lineRule="auto"/>
        <w:ind w:right="18"/>
        <w:jc w:val="both"/>
        <w:rPr>
          <w:rFonts w:ascii="Arial" w:hAnsi="Arial" w:cs="Arial"/>
          <w:sz w:val="24"/>
          <w:szCs w:val="24"/>
        </w:rPr>
      </w:pPr>
    </w:p>
    <w:p w:rsidR="009A3DEB" w:rsidRDefault="009A3DEB" w:rsidP="009A3DE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Que la iniciativa propone modificaciones legislativas que se recuperan de la acción de inconstitucionalidad presentada por la Comisión Nacional de los Derechos Humanos en contra de la Ley, pues estim</w:t>
      </w:r>
      <w:r w:rsidR="00063AE1">
        <w:rPr>
          <w:rFonts w:ascii="Arial" w:hAnsi="Arial" w:cs="Arial"/>
          <w:sz w:val="24"/>
          <w:szCs w:val="24"/>
        </w:rPr>
        <w:t>ó</w:t>
      </w:r>
      <w:r>
        <w:rPr>
          <w:rFonts w:ascii="Arial" w:hAnsi="Arial" w:cs="Arial"/>
          <w:sz w:val="24"/>
          <w:szCs w:val="24"/>
        </w:rPr>
        <w:t xml:space="preserve"> violados los artículos 1, 4, 5 de la Constitución Política de Los Estados Unidos Mexicanos, y que dicha acción ya fue resuelta en el expediente 33/2015 de la SCJN.</w:t>
      </w:r>
    </w:p>
    <w:p w:rsidR="009A3DEB" w:rsidRDefault="009A3DEB" w:rsidP="009A3DEB">
      <w:pPr>
        <w:pStyle w:val="Prrafodelista"/>
        <w:spacing w:after="0" w:line="240" w:lineRule="auto"/>
        <w:ind w:left="1080"/>
        <w:jc w:val="both"/>
        <w:rPr>
          <w:rFonts w:ascii="Arial" w:hAnsi="Arial" w:cs="Arial"/>
          <w:sz w:val="24"/>
          <w:szCs w:val="24"/>
        </w:rPr>
      </w:pPr>
    </w:p>
    <w:p w:rsidR="009A3DEB" w:rsidRDefault="009A3DEB" w:rsidP="009A3DE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Que tratándose del ejercicio de un derecho contemplado en la Constitución Política de los Estados Unidos Mexicanos en su inciso g) de la fracción II, del artículo 105 y siendo la H. Cámara de Diputados una autoridad emisora señalada por la CNDH.  Esta comisión </w:t>
      </w:r>
      <w:r w:rsidR="009D06EE">
        <w:rPr>
          <w:rFonts w:ascii="Arial" w:hAnsi="Arial" w:cs="Arial"/>
          <w:sz w:val="24"/>
          <w:szCs w:val="24"/>
        </w:rPr>
        <w:t>se atiene a lo</w:t>
      </w:r>
      <w:r>
        <w:rPr>
          <w:rFonts w:ascii="Arial" w:hAnsi="Arial" w:cs="Arial"/>
          <w:sz w:val="24"/>
          <w:szCs w:val="24"/>
        </w:rPr>
        <w:t xml:space="preserve"> planteamiento </w:t>
      </w:r>
      <w:r w:rsidR="009D06EE">
        <w:rPr>
          <w:rFonts w:ascii="Arial" w:hAnsi="Arial" w:cs="Arial"/>
          <w:sz w:val="24"/>
          <w:szCs w:val="24"/>
        </w:rPr>
        <w:t xml:space="preserve">por </w:t>
      </w:r>
      <w:r>
        <w:rPr>
          <w:rFonts w:ascii="Arial" w:hAnsi="Arial" w:cs="Arial"/>
          <w:sz w:val="24"/>
          <w:szCs w:val="24"/>
        </w:rPr>
        <w:t>la S</w:t>
      </w:r>
      <w:r w:rsidR="009D06EE">
        <w:rPr>
          <w:rFonts w:ascii="Arial" w:hAnsi="Arial" w:cs="Arial"/>
          <w:sz w:val="24"/>
          <w:szCs w:val="24"/>
        </w:rPr>
        <w:t xml:space="preserve">uprema </w:t>
      </w:r>
      <w:r>
        <w:rPr>
          <w:rFonts w:ascii="Arial" w:hAnsi="Arial" w:cs="Arial"/>
          <w:sz w:val="24"/>
          <w:szCs w:val="24"/>
        </w:rPr>
        <w:t>C</w:t>
      </w:r>
      <w:r w:rsidR="009D06EE">
        <w:rPr>
          <w:rFonts w:ascii="Arial" w:hAnsi="Arial" w:cs="Arial"/>
          <w:sz w:val="24"/>
          <w:szCs w:val="24"/>
        </w:rPr>
        <w:t xml:space="preserve">orte de </w:t>
      </w:r>
      <w:r>
        <w:rPr>
          <w:rFonts w:ascii="Arial" w:hAnsi="Arial" w:cs="Arial"/>
          <w:sz w:val="24"/>
          <w:szCs w:val="24"/>
        </w:rPr>
        <w:t>J</w:t>
      </w:r>
      <w:r w:rsidR="009D06EE">
        <w:rPr>
          <w:rFonts w:ascii="Arial" w:hAnsi="Arial" w:cs="Arial"/>
          <w:sz w:val="24"/>
          <w:szCs w:val="24"/>
        </w:rPr>
        <w:t xml:space="preserve">usticia de la </w:t>
      </w:r>
      <w:r>
        <w:rPr>
          <w:rFonts w:ascii="Arial" w:hAnsi="Arial" w:cs="Arial"/>
          <w:sz w:val="24"/>
          <w:szCs w:val="24"/>
        </w:rPr>
        <w:t>N</w:t>
      </w:r>
      <w:r w:rsidR="009D06EE">
        <w:rPr>
          <w:rFonts w:ascii="Arial" w:hAnsi="Arial" w:cs="Arial"/>
          <w:sz w:val="24"/>
          <w:szCs w:val="24"/>
        </w:rPr>
        <w:t>ación</w:t>
      </w:r>
      <w:r>
        <w:rPr>
          <w:rFonts w:ascii="Arial" w:hAnsi="Arial" w:cs="Arial"/>
          <w:sz w:val="24"/>
          <w:szCs w:val="24"/>
        </w:rPr>
        <w:t xml:space="preserve"> en su resolución de la acción 33/2015.</w:t>
      </w:r>
    </w:p>
    <w:p w:rsidR="009A3DEB" w:rsidRDefault="009A3DEB" w:rsidP="009A3DEB">
      <w:pPr>
        <w:spacing w:after="0" w:line="240" w:lineRule="auto"/>
        <w:ind w:left="1080"/>
        <w:jc w:val="both"/>
        <w:rPr>
          <w:rFonts w:ascii="Arial" w:hAnsi="Arial" w:cs="Arial"/>
          <w:sz w:val="24"/>
          <w:szCs w:val="24"/>
        </w:rPr>
      </w:pPr>
    </w:p>
    <w:p w:rsidR="009A3DEB" w:rsidRDefault="009A3DEB" w:rsidP="009A3DEB">
      <w:pPr>
        <w:pStyle w:val="Prrafodelista"/>
        <w:spacing w:after="0" w:line="240" w:lineRule="auto"/>
        <w:ind w:left="1701" w:right="900"/>
        <w:jc w:val="both"/>
      </w:pPr>
      <w:r>
        <w:t>Artículo 105. La Suprema Corte de Justicia de la Nación conocerá, en los términos que señale la ley reglamentaria, de los asuntos siguientes:</w:t>
      </w:r>
    </w:p>
    <w:p w:rsidR="009A3DEB" w:rsidRDefault="009A3DEB" w:rsidP="009A3DEB">
      <w:pPr>
        <w:pStyle w:val="Prrafodelista"/>
        <w:spacing w:after="0" w:line="240" w:lineRule="auto"/>
        <w:ind w:left="1701" w:right="900"/>
        <w:jc w:val="both"/>
      </w:pPr>
      <w:r>
        <w:t>…</w:t>
      </w:r>
    </w:p>
    <w:p w:rsidR="009A3DEB" w:rsidRDefault="009A3DEB" w:rsidP="009A3DEB">
      <w:pPr>
        <w:pStyle w:val="Prrafodelista"/>
        <w:spacing w:after="0" w:line="240" w:lineRule="auto"/>
        <w:ind w:left="1701" w:right="900"/>
        <w:jc w:val="both"/>
      </w:pPr>
      <w:r>
        <w:t>II. De las acciones de inconstitucionalidad que tengan por objeto plantear la posible contradicción entre una norma de carácter general y esta Constitución.</w:t>
      </w:r>
    </w:p>
    <w:p w:rsidR="009A3DEB" w:rsidRDefault="009A3DEB" w:rsidP="009A3DEB">
      <w:pPr>
        <w:pStyle w:val="Prrafodelista"/>
        <w:spacing w:after="0" w:line="240" w:lineRule="auto"/>
        <w:ind w:left="2124" w:right="900"/>
        <w:jc w:val="both"/>
      </w:pPr>
      <w:r>
        <w:t>…</w:t>
      </w:r>
    </w:p>
    <w:p w:rsidR="009A3DEB" w:rsidRDefault="009A3DEB" w:rsidP="009A3DEB">
      <w:pPr>
        <w:pStyle w:val="Prrafodelista"/>
        <w:spacing w:after="0" w:line="240" w:lineRule="auto"/>
        <w:ind w:left="2124" w:right="900"/>
        <w:jc w:val="both"/>
      </w:pPr>
      <w:r>
        <w:t xml:space="preserve">g) La Comisión Nacional de los Derechos Humanos, en contra de leyes de carácter federal o de las entidades federativas, así como de tratados internacionales celebrados por el Ejecutivo Federal y </w:t>
      </w:r>
      <w:r>
        <w:lastRenderedPageBreak/>
        <w:t>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9A3DEB" w:rsidRPr="0046524D" w:rsidRDefault="009A3DEB" w:rsidP="009A3DEB">
      <w:pPr>
        <w:pStyle w:val="Prrafodelista"/>
        <w:spacing w:after="0" w:line="240" w:lineRule="auto"/>
        <w:ind w:left="2124" w:right="900"/>
        <w:jc w:val="both"/>
        <w:rPr>
          <w:rFonts w:ascii="Arial" w:hAnsi="Arial" w:cs="Arial"/>
          <w:i/>
          <w:szCs w:val="24"/>
        </w:rPr>
      </w:pPr>
      <w:r>
        <w:t>…</w:t>
      </w:r>
    </w:p>
    <w:p w:rsidR="009A3DEB" w:rsidRDefault="009A3DEB" w:rsidP="009A3DEB">
      <w:pPr>
        <w:pStyle w:val="Prrafodelista"/>
        <w:spacing w:after="0" w:line="240" w:lineRule="auto"/>
        <w:ind w:left="1080"/>
        <w:jc w:val="both"/>
        <w:rPr>
          <w:rFonts w:ascii="Arial" w:hAnsi="Arial" w:cs="Arial"/>
          <w:sz w:val="24"/>
          <w:szCs w:val="24"/>
        </w:rPr>
      </w:pPr>
    </w:p>
    <w:p w:rsidR="009A3DEB" w:rsidRPr="0039091E" w:rsidRDefault="009A3DEB" w:rsidP="009A3DE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La </w:t>
      </w:r>
      <w:r w:rsidRPr="0039091E">
        <w:rPr>
          <w:rFonts w:ascii="Arial" w:hAnsi="Arial" w:cs="Arial"/>
          <w:sz w:val="24"/>
          <w:szCs w:val="24"/>
        </w:rPr>
        <w:t>Suprema Corte de Justicia de la Nación, para poder resolver la acción de inconstitucionalidad 33/2015, elaboró un proyecto de resolución que fue discutido en cinco diferentes sesiones.</w:t>
      </w:r>
    </w:p>
    <w:p w:rsidR="009A3DEB" w:rsidRDefault="009A3DEB" w:rsidP="009A3DEB">
      <w:pPr>
        <w:pStyle w:val="Prrafodelista"/>
        <w:spacing w:after="0" w:line="240" w:lineRule="auto"/>
        <w:ind w:left="1080" w:right="18"/>
        <w:jc w:val="both"/>
        <w:rPr>
          <w:rFonts w:ascii="Arial" w:hAnsi="Arial" w:cs="Arial"/>
          <w:sz w:val="24"/>
          <w:szCs w:val="24"/>
        </w:rPr>
      </w:pPr>
    </w:p>
    <w:p w:rsidR="009A3DEB" w:rsidRDefault="009A3DEB" w:rsidP="009A3DEB">
      <w:pPr>
        <w:pStyle w:val="Prrafodelista"/>
        <w:spacing w:after="0" w:line="240" w:lineRule="auto"/>
        <w:ind w:left="1080" w:right="18"/>
        <w:jc w:val="both"/>
        <w:rPr>
          <w:rFonts w:ascii="Arial" w:hAnsi="Arial" w:cs="Arial"/>
          <w:sz w:val="24"/>
          <w:szCs w:val="24"/>
        </w:rPr>
      </w:pPr>
      <w:r>
        <w:rPr>
          <w:rFonts w:ascii="Arial" w:hAnsi="Arial" w:cs="Arial"/>
          <w:sz w:val="24"/>
          <w:szCs w:val="24"/>
        </w:rPr>
        <w:t>Se discutió en un primer momento la constitucionalidad y convencionalidad de toda la norma. Por mayoría de votos la LGAPPCEA fue considerada apegada a las normas Internacionales, específicamente a la Convención sobre los Derechos de las Personas con Discapacidad, y a la Constitución.</w:t>
      </w:r>
    </w:p>
    <w:p w:rsidR="009A3DEB" w:rsidRDefault="009A3DEB" w:rsidP="009A3DEB">
      <w:pPr>
        <w:pStyle w:val="Prrafodelista"/>
        <w:spacing w:after="0" w:line="240" w:lineRule="auto"/>
        <w:ind w:left="1080" w:right="18"/>
        <w:jc w:val="both"/>
        <w:rPr>
          <w:rFonts w:ascii="Arial" w:hAnsi="Arial" w:cs="Arial"/>
          <w:sz w:val="24"/>
          <w:szCs w:val="24"/>
        </w:rPr>
      </w:pPr>
    </w:p>
    <w:p w:rsidR="009A3DEB" w:rsidRPr="0046524D" w:rsidRDefault="009A3DEB" w:rsidP="009A3DEB">
      <w:pPr>
        <w:pStyle w:val="Prrafodelista"/>
        <w:spacing w:after="0" w:line="240" w:lineRule="auto"/>
        <w:ind w:left="1080" w:right="18"/>
        <w:jc w:val="both"/>
        <w:rPr>
          <w:rFonts w:ascii="Arial" w:hAnsi="Arial" w:cs="Arial"/>
          <w:sz w:val="24"/>
          <w:szCs w:val="24"/>
        </w:rPr>
      </w:pPr>
      <w:r>
        <w:rPr>
          <w:rFonts w:ascii="Arial" w:hAnsi="Arial" w:cs="Arial"/>
          <w:sz w:val="24"/>
          <w:szCs w:val="24"/>
        </w:rPr>
        <w:t xml:space="preserve">En un segundo momento, se discutieron en lo particular las fracciones impugnadas por la CNDH.  En su resolución final </w:t>
      </w:r>
      <w:r w:rsidRPr="0046524D">
        <w:rPr>
          <w:rFonts w:ascii="Arial" w:hAnsi="Arial" w:cs="Arial"/>
          <w:sz w:val="24"/>
          <w:szCs w:val="24"/>
        </w:rPr>
        <w:t>declara inválidos los artículos 3, fracción III; 10, fracción IV, únicamente en la porción normativa que señala “al igual que de los certificados de habilitación de su condición”; 16, fracción IV, sólo en la porción normativa que indica “los certificados de habilitación” y; 17, fracción VIII, todos de la Ley General para la Atención y Protección de las Personas con la Condición del Espectro Autista.</w:t>
      </w:r>
    </w:p>
    <w:p w:rsidR="009A3DEB" w:rsidRDefault="009A3DEB" w:rsidP="009A3DEB">
      <w:pPr>
        <w:pStyle w:val="Prrafodelista"/>
        <w:spacing w:after="0" w:line="240" w:lineRule="auto"/>
        <w:ind w:left="1080" w:right="18"/>
        <w:jc w:val="both"/>
        <w:rPr>
          <w:rFonts w:ascii="Arial" w:hAnsi="Arial" w:cs="Arial"/>
          <w:sz w:val="24"/>
          <w:szCs w:val="24"/>
        </w:rPr>
      </w:pPr>
    </w:p>
    <w:p w:rsidR="009A3DEB" w:rsidRDefault="009A3DEB" w:rsidP="009A3DEB">
      <w:pPr>
        <w:pStyle w:val="Prrafodelista"/>
        <w:numPr>
          <w:ilvl w:val="0"/>
          <w:numId w:val="1"/>
        </w:numPr>
        <w:spacing w:after="0" w:line="240" w:lineRule="auto"/>
        <w:ind w:right="18"/>
        <w:jc w:val="both"/>
        <w:rPr>
          <w:rFonts w:ascii="Arial" w:hAnsi="Arial" w:cs="Arial"/>
          <w:sz w:val="24"/>
          <w:szCs w:val="24"/>
        </w:rPr>
      </w:pPr>
      <w:r>
        <w:rPr>
          <w:rFonts w:ascii="Arial" w:hAnsi="Arial" w:cs="Arial"/>
          <w:sz w:val="24"/>
          <w:szCs w:val="24"/>
        </w:rPr>
        <w:t>La discusión de la SCJN en lo particular de las fracciones señaladas por la CNDH, se concentran temáticamente en tres bloques:</w:t>
      </w:r>
    </w:p>
    <w:p w:rsidR="009A3DEB" w:rsidRDefault="009A3DEB" w:rsidP="009A3DEB">
      <w:pPr>
        <w:pStyle w:val="Prrafodelista"/>
        <w:spacing w:after="0" w:line="240" w:lineRule="auto"/>
        <w:ind w:left="1080" w:right="18"/>
        <w:jc w:val="both"/>
        <w:rPr>
          <w:rFonts w:ascii="Arial" w:hAnsi="Arial" w:cs="Arial"/>
          <w:sz w:val="24"/>
          <w:szCs w:val="24"/>
        </w:rPr>
      </w:pPr>
    </w:p>
    <w:p w:rsidR="009A3DEB" w:rsidRDefault="009A3DEB" w:rsidP="009A3DEB">
      <w:pPr>
        <w:pStyle w:val="Prrafodelista"/>
        <w:spacing w:after="0" w:line="240" w:lineRule="auto"/>
        <w:ind w:left="1080" w:right="18"/>
        <w:jc w:val="both"/>
        <w:rPr>
          <w:rFonts w:ascii="Arial" w:hAnsi="Arial" w:cs="Arial"/>
          <w:sz w:val="24"/>
          <w:szCs w:val="24"/>
        </w:rPr>
      </w:pPr>
      <w:r>
        <w:rPr>
          <w:rFonts w:ascii="Arial" w:hAnsi="Arial" w:cs="Arial"/>
          <w:sz w:val="24"/>
          <w:szCs w:val="24"/>
        </w:rPr>
        <w:t>El primero corresponde a l</w:t>
      </w:r>
      <w:r w:rsidRPr="005A1402">
        <w:rPr>
          <w:rFonts w:ascii="Arial" w:hAnsi="Arial" w:cs="Arial"/>
          <w:sz w:val="24"/>
          <w:szCs w:val="24"/>
        </w:rPr>
        <w:t>os artículos</w:t>
      </w:r>
      <w:r>
        <w:rPr>
          <w:rFonts w:ascii="Arial" w:hAnsi="Arial" w:cs="Arial"/>
          <w:sz w:val="24"/>
          <w:szCs w:val="24"/>
        </w:rPr>
        <w:t>: 3, fracción III; 10, fracción VI;</w:t>
      </w:r>
      <w:r w:rsidRPr="005A1402">
        <w:rPr>
          <w:rFonts w:ascii="Arial" w:hAnsi="Arial" w:cs="Arial"/>
          <w:sz w:val="24"/>
          <w:szCs w:val="24"/>
        </w:rPr>
        <w:t xml:space="preserve"> 16, fracción VI y 17 fracción VIII,</w:t>
      </w:r>
      <w:r>
        <w:rPr>
          <w:rFonts w:ascii="Arial" w:hAnsi="Arial" w:cs="Arial"/>
          <w:sz w:val="24"/>
          <w:szCs w:val="24"/>
        </w:rPr>
        <w:t xml:space="preserve"> relativos al certificado de habilitación.  Al respecto la SCJN se pronunció sobre la constitucionalidad o no de un certificado de habilitación y el uso de este documento relacionado con el ejercicio de derechos.  La corte reconoció que el certificado en sí mismo no representa un conflicto con la norma fundacional, empero si consideró que el certificado no puede ser condición para ejercicio del derecho al trabajo, pues en </w:t>
      </w:r>
      <w:r>
        <w:rPr>
          <w:rFonts w:ascii="Arial" w:hAnsi="Arial" w:cs="Arial"/>
          <w:i/>
          <w:sz w:val="24"/>
          <w:szCs w:val="24"/>
        </w:rPr>
        <w:t>contrario sensu</w:t>
      </w:r>
      <w:r>
        <w:rPr>
          <w:rFonts w:ascii="Arial" w:hAnsi="Arial" w:cs="Arial"/>
          <w:sz w:val="24"/>
          <w:szCs w:val="24"/>
        </w:rPr>
        <w:t xml:space="preserve"> al espíritu de la norma, la falta de un certificado podría ser causa para negar el ejercicio de este derecho.</w:t>
      </w:r>
    </w:p>
    <w:p w:rsidR="009A3DEB" w:rsidRDefault="009A3DEB" w:rsidP="009A3DEB">
      <w:pPr>
        <w:pStyle w:val="Prrafodelista"/>
        <w:spacing w:after="0" w:line="240" w:lineRule="auto"/>
        <w:ind w:left="1080" w:right="18"/>
        <w:jc w:val="both"/>
        <w:rPr>
          <w:rFonts w:ascii="Arial" w:hAnsi="Arial" w:cs="Arial"/>
          <w:sz w:val="24"/>
          <w:szCs w:val="24"/>
        </w:rPr>
      </w:pPr>
    </w:p>
    <w:p w:rsidR="009A3DEB" w:rsidRDefault="009A3DEB" w:rsidP="009A3DEB">
      <w:pPr>
        <w:pStyle w:val="Prrafodelista"/>
        <w:spacing w:after="0" w:line="240" w:lineRule="auto"/>
        <w:ind w:left="1080" w:right="18"/>
        <w:jc w:val="both"/>
        <w:rPr>
          <w:rFonts w:ascii="Arial" w:hAnsi="Arial" w:cs="Arial"/>
          <w:sz w:val="24"/>
          <w:szCs w:val="24"/>
        </w:rPr>
      </w:pPr>
      <w:r>
        <w:rPr>
          <w:rFonts w:ascii="Arial" w:hAnsi="Arial" w:cs="Arial"/>
          <w:sz w:val="24"/>
          <w:szCs w:val="24"/>
        </w:rPr>
        <w:lastRenderedPageBreak/>
        <w:t xml:space="preserve">En virtud que en esta Ley el certificado está concebido como un documento para el ejercicio del trabajo, se declararon inválidas: la fracción III del: </w:t>
      </w:r>
      <w:r w:rsidRPr="0046524D">
        <w:rPr>
          <w:rFonts w:ascii="Arial" w:hAnsi="Arial" w:cs="Arial"/>
          <w:sz w:val="24"/>
          <w:szCs w:val="24"/>
        </w:rPr>
        <w:t>artículos 3</w:t>
      </w:r>
      <w:r>
        <w:rPr>
          <w:rFonts w:ascii="Arial" w:hAnsi="Arial" w:cs="Arial"/>
          <w:sz w:val="24"/>
          <w:szCs w:val="24"/>
        </w:rPr>
        <w:t xml:space="preserve"> y la fracción VIII del artículo 17. Del mismo modo, consideró inválida </w:t>
      </w:r>
      <w:r w:rsidRPr="0046524D">
        <w:rPr>
          <w:rFonts w:ascii="Arial" w:hAnsi="Arial" w:cs="Arial"/>
          <w:sz w:val="24"/>
          <w:szCs w:val="24"/>
        </w:rPr>
        <w:t>la porción normativa que señala “al igual que de los certificados de habilitación de su condición”</w:t>
      </w:r>
      <w:r>
        <w:rPr>
          <w:rFonts w:ascii="Arial" w:hAnsi="Arial" w:cs="Arial"/>
          <w:sz w:val="24"/>
          <w:szCs w:val="24"/>
        </w:rPr>
        <w:t xml:space="preserve"> de la fracción </w:t>
      </w:r>
      <w:r w:rsidRPr="0046524D">
        <w:rPr>
          <w:rFonts w:ascii="Arial" w:hAnsi="Arial" w:cs="Arial"/>
          <w:sz w:val="24"/>
          <w:szCs w:val="24"/>
        </w:rPr>
        <w:t>I</w:t>
      </w:r>
      <w:r>
        <w:rPr>
          <w:rFonts w:ascii="Arial" w:hAnsi="Arial" w:cs="Arial"/>
          <w:sz w:val="24"/>
          <w:szCs w:val="24"/>
        </w:rPr>
        <w:t xml:space="preserve">V del artículo 10 y la </w:t>
      </w:r>
      <w:r w:rsidRPr="0046524D">
        <w:rPr>
          <w:rFonts w:ascii="Arial" w:hAnsi="Arial" w:cs="Arial"/>
          <w:sz w:val="24"/>
          <w:szCs w:val="24"/>
        </w:rPr>
        <w:t xml:space="preserve">porción normativa que indica “los certificados de habilitación” </w:t>
      </w:r>
      <w:r>
        <w:rPr>
          <w:rFonts w:ascii="Arial" w:hAnsi="Arial" w:cs="Arial"/>
          <w:sz w:val="24"/>
          <w:szCs w:val="24"/>
        </w:rPr>
        <w:t xml:space="preserve">en la </w:t>
      </w:r>
      <w:r w:rsidRPr="0046524D">
        <w:rPr>
          <w:rFonts w:ascii="Arial" w:hAnsi="Arial" w:cs="Arial"/>
          <w:sz w:val="24"/>
          <w:szCs w:val="24"/>
        </w:rPr>
        <w:t>fracción IV</w:t>
      </w:r>
      <w:r>
        <w:rPr>
          <w:rFonts w:ascii="Arial" w:hAnsi="Arial" w:cs="Arial"/>
          <w:sz w:val="24"/>
          <w:szCs w:val="24"/>
        </w:rPr>
        <w:t xml:space="preserve"> del artículo 16.</w:t>
      </w:r>
    </w:p>
    <w:p w:rsidR="009A3DEB" w:rsidRDefault="009A3DEB" w:rsidP="009A3DEB">
      <w:pPr>
        <w:pStyle w:val="Prrafodelista"/>
        <w:spacing w:after="0" w:line="240" w:lineRule="auto"/>
        <w:ind w:left="1080" w:right="18"/>
        <w:jc w:val="both"/>
        <w:rPr>
          <w:rFonts w:ascii="Arial" w:hAnsi="Arial" w:cs="Arial"/>
          <w:sz w:val="24"/>
          <w:szCs w:val="24"/>
        </w:rPr>
      </w:pPr>
    </w:p>
    <w:p w:rsidR="009D06EE" w:rsidRDefault="009D06EE" w:rsidP="009D06EE">
      <w:pPr>
        <w:pStyle w:val="Prrafodelista"/>
        <w:numPr>
          <w:ilvl w:val="0"/>
          <w:numId w:val="1"/>
        </w:numPr>
        <w:spacing w:after="0" w:line="240" w:lineRule="auto"/>
        <w:ind w:right="18"/>
        <w:jc w:val="both"/>
        <w:rPr>
          <w:rFonts w:ascii="Arial" w:hAnsi="Arial" w:cs="Arial"/>
          <w:sz w:val="24"/>
          <w:szCs w:val="24"/>
        </w:rPr>
      </w:pPr>
      <w:r>
        <w:rPr>
          <w:rFonts w:ascii="Arial" w:hAnsi="Arial" w:cs="Arial"/>
          <w:sz w:val="24"/>
          <w:szCs w:val="24"/>
        </w:rPr>
        <w:t>El segundo bloque temático de discusión de la SCJN corresponde al derecho a la salud y lo establecido en la fracción IX del artículo 3 y la fracción IV del artículo 16.   La duración de las terapias y el derecho a hospitalización fueron discutidas por el pleno y no reconocieron razón para anular estas fracciones o porciones de ellas. Por lo que se mantienen como fueron aprobadas por el Congreso de la Unión.</w:t>
      </w:r>
    </w:p>
    <w:p w:rsidR="009D06EE" w:rsidRDefault="009D06EE" w:rsidP="009D06EE">
      <w:pPr>
        <w:pStyle w:val="Prrafodelista"/>
        <w:spacing w:after="0" w:line="240" w:lineRule="auto"/>
        <w:ind w:left="1080" w:right="18"/>
        <w:jc w:val="both"/>
        <w:rPr>
          <w:rFonts w:ascii="Arial" w:hAnsi="Arial" w:cs="Arial"/>
          <w:sz w:val="24"/>
          <w:szCs w:val="24"/>
        </w:rPr>
      </w:pPr>
    </w:p>
    <w:p w:rsidR="009D06EE" w:rsidRDefault="009D06EE" w:rsidP="009D06EE">
      <w:pPr>
        <w:pStyle w:val="Prrafodelista"/>
        <w:numPr>
          <w:ilvl w:val="0"/>
          <w:numId w:val="1"/>
        </w:numPr>
        <w:spacing w:after="0" w:line="240" w:lineRule="auto"/>
        <w:ind w:right="18"/>
        <w:jc w:val="both"/>
        <w:rPr>
          <w:rFonts w:ascii="Arial" w:hAnsi="Arial" w:cs="Arial"/>
          <w:sz w:val="24"/>
          <w:szCs w:val="24"/>
        </w:rPr>
      </w:pPr>
      <w:r>
        <w:rPr>
          <w:rFonts w:ascii="Arial" w:hAnsi="Arial" w:cs="Arial"/>
          <w:sz w:val="24"/>
          <w:szCs w:val="24"/>
        </w:rPr>
        <w:t>El tercer tema discutido es lo que refiere a la personalidad jurídica de las Personas con Trastorno del Espectro Autista, que corresponde al estudio de la fracción VII del artículo 6 y la fracción XIX del artículo 10.  En estos casos la SCJN no consideró que estas disposiciones de la Ley secundaria atente contra los derechos constitucionales de las personas con autismo, pues en ningún momento niega su derecho, simplemente la ley contempla posibilidades para los casos en que requieran asistencia para la toma de decisiones.  Toda vez que no hubo razón para anular estas fracciones, la redacción se mantiene como fue promulgada.</w:t>
      </w:r>
    </w:p>
    <w:p w:rsidR="009D06EE" w:rsidRDefault="009D06EE" w:rsidP="009D06EE">
      <w:pPr>
        <w:pStyle w:val="Prrafodelista"/>
        <w:spacing w:after="0" w:line="240" w:lineRule="auto"/>
        <w:ind w:left="1080" w:right="18"/>
        <w:jc w:val="both"/>
        <w:rPr>
          <w:rFonts w:ascii="Arial" w:hAnsi="Arial" w:cs="Arial"/>
          <w:sz w:val="24"/>
          <w:szCs w:val="24"/>
        </w:rPr>
      </w:pPr>
    </w:p>
    <w:p w:rsidR="009D06EE" w:rsidRDefault="009D06EE" w:rsidP="009D06EE">
      <w:pPr>
        <w:pStyle w:val="Prrafodelista"/>
        <w:numPr>
          <w:ilvl w:val="0"/>
          <w:numId w:val="1"/>
        </w:numPr>
        <w:spacing w:after="0" w:line="240" w:lineRule="auto"/>
        <w:ind w:right="18"/>
        <w:jc w:val="both"/>
        <w:rPr>
          <w:rFonts w:ascii="Arial" w:hAnsi="Arial" w:cs="Arial"/>
          <w:sz w:val="24"/>
          <w:szCs w:val="24"/>
        </w:rPr>
      </w:pPr>
      <w:r w:rsidRPr="0046524D">
        <w:rPr>
          <w:rFonts w:ascii="Arial" w:hAnsi="Arial" w:cs="Arial"/>
          <w:sz w:val="24"/>
          <w:szCs w:val="24"/>
        </w:rPr>
        <w:t xml:space="preserve">Esta resolución continuará por su cauce constitucional y las fracciones y porciones declaradas inconstitucionales, </w:t>
      </w:r>
      <w:r>
        <w:rPr>
          <w:rFonts w:ascii="Arial" w:hAnsi="Arial" w:cs="Arial"/>
          <w:sz w:val="24"/>
          <w:szCs w:val="24"/>
        </w:rPr>
        <w:t xml:space="preserve">relativas al certificado de habilitación relacionado al derecho al trabajo, </w:t>
      </w:r>
      <w:r w:rsidRPr="0046524D">
        <w:rPr>
          <w:rFonts w:ascii="Arial" w:hAnsi="Arial" w:cs="Arial"/>
          <w:sz w:val="24"/>
          <w:szCs w:val="24"/>
        </w:rPr>
        <w:t xml:space="preserve">serán suprimidas del texto vigente de la LGAPPCEA. </w:t>
      </w:r>
    </w:p>
    <w:p w:rsidR="009D06EE" w:rsidRDefault="009D06EE" w:rsidP="009D06EE">
      <w:pPr>
        <w:pStyle w:val="Prrafodelista"/>
        <w:spacing w:after="0" w:line="240" w:lineRule="auto"/>
        <w:ind w:left="1080" w:right="18"/>
        <w:jc w:val="both"/>
        <w:rPr>
          <w:rFonts w:ascii="Arial" w:hAnsi="Arial" w:cs="Arial"/>
          <w:sz w:val="24"/>
          <w:szCs w:val="24"/>
        </w:rPr>
      </w:pPr>
    </w:p>
    <w:p w:rsidR="009D06EE" w:rsidRDefault="009D06EE" w:rsidP="009D06EE">
      <w:pPr>
        <w:pStyle w:val="Prrafodelista"/>
        <w:numPr>
          <w:ilvl w:val="0"/>
          <w:numId w:val="1"/>
        </w:numPr>
        <w:spacing w:after="0" w:line="240" w:lineRule="auto"/>
        <w:ind w:right="18"/>
        <w:jc w:val="both"/>
        <w:rPr>
          <w:rFonts w:ascii="Arial" w:hAnsi="Arial" w:cs="Arial"/>
          <w:sz w:val="24"/>
          <w:szCs w:val="24"/>
        </w:rPr>
      </w:pPr>
      <w:r>
        <w:rPr>
          <w:rFonts w:ascii="Arial" w:hAnsi="Arial" w:cs="Arial"/>
          <w:sz w:val="24"/>
          <w:szCs w:val="24"/>
        </w:rPr>
        <w:t xml:space="preserve">En lo que refiere a la propuesta de adición del párrafo segundo de la Ley, esta Comisión no lo considera procedente, toda vez que carece de justificación, no consta de bases científicas y es contraria a la exposición de motivos de la Ley que establece que los Trastornos del Espectro Autista no son una “enfermedad”, toda vez que es una condición con características que limitan el funcionamiento en áreas concretas del desarrollo y la comunicación. </w:t>
      </w:r>
    </w:p>
    <w:p w:rsidR="009D06EE" w:rsidRPr="009D06EE" w:rsidRDefault="009D06EE" w:rsidP="009D06EE">
      <w:pPr>
        <w:pStyle w:val="Prrafodelista"/>
        <w:rPr>
          <w:rFonts w:ascii="Arial" w:hAnsi="Arial" w:cs="Arial"/>
          <w:sz w:val="24"/>
          <w:szCs w:val="24"/>
        </w:rPr>
      </w:pPr>
    </w:p>
    <w:p w:rsidR="009D06EE" w:rsidRPr="00A03F0D" w:rsidRDefault="00063AE1" w:rsidP="009D06EE">
      <w:pPr>
        <w:pStyle w:val="Prrafodelista"/>
        <w:numPr>
          <w:ilvl w:val="0"/>
          <w:numId w:val="1"/>
        </w:numPr>
        <w:spacing w:after="0" w:line="240" w:lineRule="auto"/>
        <w:ind w:right="18"/>
        <w:jc w:val="both"/>
        <w:rPr>
          <w:rFonts w:ascii="Arial" w:hAnsi="Arial" w:cs="Arial"/>
          <w:sz w:val="24"/>
          <w:szCs w:val="24"/>
        </w:rPr>
      </w:pPr>
      <w:r>
        <w:rPr>
          <w:rFonts w:ascii="Arial" w:hAnsi="Arial" w:cs="Arial"/>
          <w:sz w:val="24"/>
          <w:szCs w:val="24"/>
        </w:rPr>
        <w:t>En</w:t>
      </w:r>
      <w:r w:rsidR="009D06EE">
        <w:rPr>
          <w:rFonts w:ascii="Arial" w:hAnsi="Arial" w:cs="Arial"/>
          <w:sz w:val="24"/>
          <w:szCs w:val="24"/>
        </w:rPr>
        <w:t xml:space="preserve"> lo que refiere a la modificación de la Nomenclatura de la Ciudad de México, esta Comisión reconoce que en los artículos transitorios del </w:t>
      </w:r>
      <w:r w:rsidR="009D06EE">
        <w:rPr>
          <w:rFonts w:ascii="Arial" w:hAnsi="Arial" w:cs="Arial"/>
          <w:sz w:val="24"/>
          <w:szCs w:val="24"/>
        </w:rPr>
        <w:lastRenderedPageBreak/>
        <w:t>Decreto por el que se modifica la nomenclatura del antes Distrito Federal, satisface con la necesidad planteada y corresponderá a una adecuación legislativa integral, una vez constituida la Ciudad de México, modificar en los casos que sea pertinente los llamados a esta Entidad Federativa o (como es el caso) suprimirla al estar contemplada dentro del concepto genérico de “entidad federativa”.   Es decir, esta comisión no considera necesario modificar la nomenclatura toda vez que al constituirse la Ciudad de México como una entidad federativa ya estará incluida en ese concepto y corresponderá suprimir el llamado que se hace en la actualidad al Distrito Federal.</w:t>
      </w:r>
    </w:p>
    <w:p w:rsidR="009D06EE" w:rsidRDefault="009D06EE" w:rsidP="009A3DEB">
      <w:pPr>
        <w:pStyle w:val="Prrafodelista"/>
        <w:spacing w:after="0" w:line="240" w:lineRule="auto"/>
        <w:ind w:left="1080" w:right="18"/>
        <w:jc w:val="both"/>
        <w:rPr>
          <w:rFonts w:ascii="Arial" w:hAnsi="Arial" w:cs="Arial"/>
          <w:sz w:val="24"/>
          <w:szCs w:val="24"/>
        </w:rPr>
      </w:pPr>
    </w:p>
    <w:p w:rsidR="009A3DEB" w:rsidRDefault="009A3DEB" w:rsidP="00A03F0D">
      <w:pPr>
        <w:spacing w:after="0" w:line="240" w:lineRule="auto"/>
        <w:ind w:right="18"/>
        <w:jc w:val="both"/>
        <w:rPr>
          <w:rFonts w:ascii="Arial" w:hAnsi="Arial" w:cs="Arial"/>
          <w:sz w:val="24"/>
          <w:szCs w:val="24"/>
        </w:rPr>
      </w:pPr>
    </w:p>
    <w:p w:rsidR="009A3DEB" w:rsidRDefault="009A3DEB" w:rsidP="00A03F0D">
      <w:pPr>
        <w:spacing w:after="0" w:line="240" w:lineRule="auto"/>
        <w:ind w:right="18"/>
        <w:jc w:val="both"/>
        <w:rPr>
          <w:rFonts w:ascii="Arial" w:hAnsi="Arial" w:cs="Arial"/>
          <w:sz w:val="24"/>
          <w:szCs w:val="24"/>
        </w:rPr>
      </w:pPr>
      <w:bookmarkStart w:id="0" w:name="_GoBack"/>
      <w:bookmarkEnd w:id="0"/>
    </w:p>
    <w:p w:rsidR="009D06EE" w:rsidRDefault="009D06EE" w:rsidP="009D06EE">
      <w:pPr>
        <w:spacing w:after="0" w:line="240" w:lineRule="auto"/>
        <w:ind w:right="18"/>
        <w:jc w:val="both"/>
        <w:rPr>
          <w:rFonts w:ascii="Arial" w:hAnsi="Arial" w:cs="Arial"/>
          <w:sz w:val="24"/>
          <w:szCs w:val="24"/>
        </w:rPr>
      </w:pPr>
      <w:r w:rsidRPr="000A785D">
        <w:rPr>
          <w:rFonts w:ascii="Arial" w:hAnsi="Arial" w:cs="Arial"/>
          <w:sz w:val="24"/>
          <w:szCs w:val="24"/>
        </w:rPr>
        <w:t xml:space="preserve">Por lo antes expuesto </w:t>
      </w:r>
      <w:r>
        <w:rPr>
          <w:rFonts w:ascii="Arial" w:hAnsi="Arial" w:cs="Arial"/>
          <w:sz w:val="24"/>
          <w:szCs w:val="24"/>
        </w:rPr>
        <w:t xml:space="preserve">y para los efectos del Apartado G del artículo 72 de la Constitución Política de los Estados Unidos Mexicanos, </w:t>
      </w:r>
      <w:r w:rsidRPr="000A785D">
        <w:rPr>
          <w:rFonts w:ascii="Arial" w:hAnsi="Arial" w:cs="Arial"/>
          <w:sz w:val="24"/>
          <w:szCs w:val="24"/>
        </w:rPr>
        <w:t>se somete a consideración de esta honorable asamblea el siguiente</w:t>
      </w:r>
      <w:r w:rsidRPr="00A03F0D">
        <w:rPr>
          <w:rFonts w:ascii="Arial" w:hAnsi="Arial" w:cs="Arial"/>
          <w:sz w:val="24"/>
          <w:szCs w:val="24"/>
        </w:rPr>
        <w:t>:</w:t>
      </w:r>
    </w:p>
    <w:p w:rsidR="009D06EE" w:rsidRDefault="009D06EE" w:rsidP="009D06EE">
      <w:pPr>
        <w:spacing w:after="0" w:line="240" w:lineRule="auto"/>
        <w:ind w:right="18"/>
        <w:jc w:val="both"/>
        <w:rPr>
          <w:rFonts w:ascii="Arial" w:hAnsi="Arial" w:cs="Arial"/>
          <w:sz w:val="24"/>
          <w:szCs w:val="24"/>
        </w:rPr>
      </w:pPr>
    </w:p>
    <w:p w:rsidR="009D06EE" w:rsidRPr="005A39D7" w:rsidRDefault="009D06EE" w:rsidP="009D06EE">
      <w:pPr>
        <w:spacing w:after="0" w:line="240" w:lineRule="auto"/>
        <w:ind w:right="18"/>
        <w:jc w:val="center"/>
        <w:rPr>
          <w:rFonts w:ascii="Arial" w:hAnsi="Arial" w:cs="Arial"/>
          <w:b/>
          <w:sz w:val="24"/>
          <w:szCs w:val="24"/>
        </w:rPr>
      </w:pPr>
      <w:r>
        <w:rPr>
          <w:rFonts w:ascii="Arial" w:hAnsi="Arial" w:cs="Arial"/>
          <w:b/>
          <w:sz w:val="24"/>
          <w:szCs w:val="24"/>
        </w:rPr>
        <w:t>ACUERDO</w:t>
      </w:r>
    </w:p>
    <w:p w:rsidR="009D06EE" w:rsidRPr="00A03F0D" w:rsidRDefault="009D06EE" w:rsidP="009D06EE">
      <w:pPr>
        <w:spacing w:after="0" w:line="240" w:lineRule="auto"/>
        <w:ind w:right="18"/>
        <w:jc w:val="both"/>
        <w:rPr>
          <w:rFonts w:ascii="Arial" w:hAnsi="Arial" w:cs="Arial"/>
          <w:sz w:val="24"/>
          <w:szCs w:val="24"/>
        </w:rPr>
      </w:pPr>
    </w:p>
    <w:p w:rsidR="009D06EE" w:rsidRPr="00A03F0D" w:rsidRDefault="009D06EE" w:rsidP="009D06EE">
      <w:pPr>
        <w:spacing w:after="0" w:line="240" w:lineRule="auto"/>
        <w:jc w:val="both"/>
        <w:rPr>
          <w:rFonts w:ascii="Arial" w:hAnsi="Arial" w:cs="Arial"/>
          <w:sz w:val="24"/>
          <w:szCs w:val="24"/>
        </w:rPr>
      </w:pPr>
      <w:r>
        <w:rPr>
          <w:rFonts w:ascii="Arial" w:hAnsi="Arial" w:cs="Arial"/>
          <w:b/>
          <w:sz w:val="24"/>
          <w:szCs w:val="24"/>
        </w:rPr>
        <w:t>PRIMERO</w:t>
      </w:r>
      <w:r w:rsidRPr="00A03F0D">
        <w:rPr>
          <w:rFonts w:ascii="Arial" w:hAnsi="Arial" w:cs="Arial"/>
          <w:b/>
          <w:sz w:val="24"/>
          <w:szCs w:val="24"/>
        </w:rPr>
        <w:t xml:space="preserve">.- </w:t>
      </w:r>
      <w:r w:rsidRPr="00A03F0D">
        <w:rPr>
          <w:rFonts w:ascii="Arial" w:hAnsi="Arial" w:cs="Arial"/>
          <w:sz w:val="24"/>
          <w:szCs w:val="24"/>
        </w:rPr>
        <w:t xml:space="preserve">Se desecha la </w:t>
      </w:r>
      <w:r>
        <w:rPr>
          <w:rFonts w:ascii="Arial" w:hAnsi="Arial" w:cs="Arial"/>
          <w:sz w:val="24"/>
          <w:szCs w:val="24"/>
        </w:rPr>
        <w:t xml:space="preserve">iniciativa con proyecto de decreto por la que se reforma, adiciona y deroga diversas disposiciones de la Ley General para la Atención y Protección a Personas con la Condición del Espectro Autista, de fecha </w:t>
      </w:r>
      <w:r w:rsidR="008E3222">
        <w:rPr>
          <w:rFonts w:ascii="Arial" w:hAnsi="Arial" w:cs="Arial"/>
          <w:sz w:val="24"/>
          <w:szCs w:val="24"/>
        </w:rPr>
        <w:t>26</w:t>
      </w:r>
      <w:r>
        <w:rPr>
          <w:rFonts w:ascii="Arial" w:hAnsi="Arial" w:cs="Arial"/>
          <w:sz w:val="24"/>
          <w:szCs w:val="24"/>
        </w:rPr>
        <w:t xml:space="preserve"> de </w:t>
      </w:r>
      <w:r w:rsidR="008E3222">
        <w:rPr>
          <w:rFonts w:ascii="Arial" w:hAnsi="Arial" w:cs="Arial"/>
          <w:sz w:val="24"/>
          <w:szCs w:val="24"/>
        </w:rPr>
        <w:t xml:space="preserve">abril </w:t>
      </w:r>
      <w:r>
        <w:rPr>
          <w:rFonts w:ascii="Arial" w:hAnsi="Arial" w:cs="Arial"/>
          <w:sz w:val="24"/>
          <w:szCs w:val="24"/>
        </w:rPr>
        <w:t>de 2015.</w:t>
      </w:r>
    </w:p>
    <w:p w:rsidR="009D06EE" w:rsidRDefault="009D06EE" w:rsidP="009D06EE">
      <w:pPr>
        <w:spacing w:after="0" w:line="240" w:lineRule="auto"/>
        <w:jc w:val="both"/>
        <w:rPr>
          <w:rFonts w:ascii="Arial" w:hAnsi="Arial" w:cs="Arial"/>
          <w:sz w:val="24"/>
          <w:szCs w:val="24"/>
        </w:rPr>
      </w:pPr>
    </w:p>
    <w:p w:rsidR="009D06EE" w:rsidRPr="00F3221A" w:rsidRDefault="009D06EE" w:rsidP="009D06EE">
      <w:pPr>
        <w:spacing w:after="0" w:line="240" w:lineRule="auto"/>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Archívese el presente asunto como totalmente concluido</w:t>
      </w:r>
    </w:p>
    <w:p w:rsidR="00A25DF7" w:rsidRPr="00A03F0D" w:rsidRDefault="00A25DF7" w:rsidP="00A03F0D">
      <w:pPr>
        <w:spacing w:after="0" w:line="240" w:lineRule="auto"/>
        <w:jc w:val="both"/>
        <w:rPr>
          <w:rFonts w:ascii="Arial" w:hAnsi="Arial" w:cs="Arial"/>
          <w:sz w:val="24"/>
          <w:szCs w:val="24"/>
        </w:rPr>
      </w:pPr>
      <w:r w:rsidRPr="00A03F0D">
        <w:rPr>
          <w:rFonts w:ascii="Arial" w:hAnsi="Arial" w:cs="Arial"/>
          <w:sz w:val="24"/>
          <w:szCs w:val="24"/>
        </w:rPr>
        <w:t>Palacio L</w:t>
      </w:r>
      <w:r w:rsidR="00922EAC" w:rsidRPr="00A03F0D">
        <w:rPr>
          <w:rFonts w:ascii="Arial" w:hAnsi="Arial" w:cs="Arial"/>
          <w:sz w:val="24"/>
          <w:szCs w:val="24"/>
        </w:rPr>
        <w:t>egisla</w:t>
      </w:r>
      <w:r w:rsidR="009D06EE">
        <w:rPr>
          <w:rFonts w:ascii="Arial" w:hAnsi="Arial" w:cs="Arial"/>
          <w:sz w:val="24"/>
          <w:szCs w:val="24"/>
        </w:rPr>
        <w:t>tivo de San Lázaro a los 16</w:t>
      </w:r>
      <w:r w:rsidRPr="00A03F0D">
        <w:rPr>
          <w:rFonts w:ascii="Arial" w:hAnsi="Arial" w:cs="Arial"/>
          <w:sz w:val="24"/>
          <w:szCs w:val="24"/>
        </w:rPr>
        <w:t xml:space="preserve"> días del mes de </w:t>
      </w:r>
      <w:r w:rsidR="009D06EE">
        <w:rPr>
          <w:rFonts w:ascii="Arial" w:hAnsi="Arial" w:cs="Arial"/>
          <w:sz w:val="24"/>
          <w:szCs w:val="24"/>
        </w:rPr>
        <w:t xml:space="preserve">junio </w:t>
      </w:r>
      <w:r w:rsidR="00922EAC" w:rsidRPr="00A03F0D">
        <w:rPr>
          <w:rFonts w:ascii="Arial" w:hAnsi="Arial" w:cs="Arial"/>
          <w:sz w:val="24"/>
          <w:szCs w:val="24"/>
        </w:rPr>
        <w:t>de 2016</w:t>
      </w:r>
      <w:r w:rsidRPr="00A03F0D">
        <w:rPr>
          <w:rFonts w:ascii="Arial" w:hAnsi="Arial" w:cs="Arial"/>
          <w:sz w:val="24"/>
          <w:szCs w:val="24"/>
        </w:rPr>
        <w:t xml:space="preserve">. </w:t>
      </w:r>
    </w:p>
    <w:p w:rsidR="00A25DF7" w:rsidRDefault="00A25DF7" w:rsidP="00A03F0D">
      <w:pPr>
        <w:spacing w:after="0" w:line="240" w:lineRule="auto"/>
        <w:jc w:val="both"/>
        <w:rPr>
          <w:rFonts w:ascii="Arial" w:hAnsi="Arial" w:cs="Arial"/>
          <w:sz w:val="24"/>
          <w:szCs w:val="24"/>
        </w:rPr>
      </w:pPr>
    </w:p>
    <w:p w:rsidR="001554E2" w:rsidRDefault="001554E2" w:rsidP="00A03F0D">
      <w:pPr>
        <w:spacing w:after="0" w:line="240" w:lineRule="auto"/>
        <w:jc w:val="both"/>
        <w:rPr>
          <w:rFonts w:ascii="Arial" w:hAnsi="Arial" w:cs="Arial"/>
          <w:sz w:val="24"/>
          <w:szCs w:val="24"/>
        </w:rPr>
      </w:pPr>
      <w:r>
        <w:rPr>
          <w:rFonts w:ascii="Arial" w:hAnsi="Arial" w:cs="Arial"/>
          <w:sz w:val="24"/>
          <w:szCs w:val="24"/>
        </w:rPr>
        <w:t>Comisión de Atención a Grupos Vulnerables.</w:t>
      </w:r>
    </w:p>
    <w:p w:rsidR="005A39D7" w:rsidRDefault="005A39D7" w:rsidP="00A03F0D">
      <w:pPr>
        <w:spacing w:after="0" w:line="240" w:lineRule="auto"/>
        <w:jc w:val="both"/>
        <w:rPr>
          <w:rFonts w:ascii="Arial" w:hAnsi="Arial" w:cs="Arial"/>
          <w:sz w:val="24"/>
          <w:szCs w:val="24"/>
        </w:rPr>
      </w:pPr>
    </w:p>
    <w:sectPr w:rsidR="005A39D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81" w:rsidRDefault="00CC3C81" w:rsidP="00574B26">
      <w:pPr>
        <w:spacing w:after="0" w:line="240" w:lineRule="auto"/>
      </w:pPr>
      <w:r>
        <w:separator/>
      </w:r>
    </w:p>
  </w:endnote>
  <w:endnote w:type="continuationSeparator" w:id="0">
    <w:p w:rsidR="00CC3C81" w:rsidRDefault="00CC3C81" w:rsidP="0057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6"/>
        <w:szCs w:val="16"/>
        <w:lang w:val="es-ES"/>
      </w:rPr>
      <w:id w:val="-1287202160"/>
      <w:docPartObj>
        <w:docPartGallery w:val="Page Numbers (Bottom of Page)"/>
        <w:docPartUnique/>
      </w:docPartObj>
    </w:sdtPr>
    <w:sdtEndPr>
      <w:rPr>
        <w:lang w:val="es-MX"/>
      </w:rPr>
    </w:sdtEndPr>
    <w:sdtContent>
      <w:p w:rsidR="00624D82" w:rsidRPr="00624D82" w:rsidRDefault="00624D82">
        <w:pPr>
          <w:pStyle w:val="Piedepgina"/>
          <w:jc w:val="right"/>
          <w:rPr>
            <w:rFonts w:asciiTheme="majorHAnsi" w:eastAsiaTheme="majorEastAsia" w:hAnsiTheme="majorHAnsi" w:cstheme="majorBidi"/>
            <w:sz w:val="16"/>
            <w:szCs w:val="16"/>
          </w:rPr>
        </w:pPr>
        <w:r w:rsidRPr="00624D82">
          <w:rPr>
            <w:rFonts w:asciiTheme="majorHAnsi" w:eastAsiaTheme="majorEastAsia" w:hAnsiTheme="majorHAnsi" w:cstheme="majorBidi"/>
            <w:sz w:val="16"/>
            <w:szCs w:val="16"/>
            <w:lang w:val="es-ES"/>
          </w:rPr>
          <w:t xml:space="preserve">pág. </w:t>
        </w:r>
        <w:r w:rsidRPr="00624D82">
          <w:rPr>
            <w:rFonts w:eastAsiaTheme="minorEastAsia" w:cs="Times New Roman"/>
            <w:sz w:val="16"/>
            <w:szCs w:val="16"/>
          </w:rPr>
          <w:fldChar w:fldCharType="begin"/>
        </w:r>
        <w:r w:rsidRPr="00624D82">
          <w:rPr>
            <w:sz w:val="16"/>
            <w:szCs w:val="16"/>
          </w:rPr>
          <w:instrText>PAGE    \* MERGEFORMAT</w:instrText>
        </w:r>
        <w:r w:rsidRPr="00624D82">
          <w:rPr>
            <w:rFonts w:eastAsiaTheme="minorEastAsia" w:cs="Times New Roman"/>
            <w:sz w:val="16"/>
            <w:szCs w:val="16"/>
          </w:rPr>
          <w:fldChar w:fldCharType="separate"/>
        </w:r>
        <w:r w:rsidR="00063AE1" w:rsidRPr="00063AE1">
          <w:rPr>
            <w:rFonts w:asciiTheme="majorHAnsi" w:eastAsiaTheme="majorEastAsia" w:hAnsiTheme="majorHAnsi" w:cstheme="majorBidi"/>
            <w:noProof/>
            <w:sz w:val="16"/>
            <w:szCs w:val="16"/>
            <w:lang w:val="es-ES"/>
          </w:rPr>
          <w:t>8</w:t>
        </w:r>
        <w:r w:rsidRPr="00624D82">
          <w:rPr>
            <w:rFonts w:asciiTheme="majorHAnsi" w:eastAsiaTheme="majorEastAsia" w:hAnsiTheme="majorHAnsi" w:cstheme="majorBidi"/>
            <w:sz w:val="16"/>
            <w:szCs w:val="16"/>
          </w:rPr>
          <w:fldChar w:fldCharType="end"/>
        </w:r>
      </w:p>
    </w:sdtContent>
  </w:sdt>
  <w:p w:rsidR="00624D82" w:rsidRDefault="00624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81" w:rsidRDefault="00CC3C81" w:rsidP="00574B26">
      <w:pPr>
        <w:spacing w:after="0" w:line="240" w:lineRule="auto"/>
      </w:pPr>
      <w:r>
        <w:separator/>
      </w:r>
    </w:p>
  </w:footnote>
  <w:footnote w:type="continuationSeparator" w:id="0">
    <w:p w:rsidR="00CC3C81" w:rsidRDefault="00CC3C81" w:rsidP="0057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80"/>
    </w:tblGrid>
    <w:tr w:rsidR="00DC2CDB" w:rsidTr="00FB603B">
      <w:trPr>
        <w:jc w:val="center"/>
      </w:trPr>
      <w:tc>
        <w:tcPr>
          <w:tcW w:w="2376" w:type="dxa"/>
        </w:tcPr>
        <w:p w:rsidR="00DC2CDB" w:rsidRPr="00B86B84" w:rsidRDefault="00DC2CDB" w:rsidP="00DC2CDB">
          <w:pPr>
            <w:jc w:val="center"/>
            <w:rPr>
              <w:rFonts w:ascii="Cambria" w:hAnsi="Cambria"/>
              <w:sz w:val="20"/>
              <w:szCs w:val="20"/>
            </w:rPr>
          </w:pPr>
          <w:r>
            <w:rPr>
              <w:noProof/>
              <w:color w:val="000000"/>
              <w:lang w:eastAsia="es-MX"/>
            </w:rPr>
            <w:drawing>
              <wp:inline distT="0" distB="0" distL="0" distR="0" wp14:anchorId="15D4C52C" wp14:editId="1E9CF4E4">
                <wp:extent cx="1352550" cy="1085850"/>
                <wp:effectExtent l="0" t="0" r="0" b="0"/>
                <wp:docPr id="4" name="Imagen 4" descr="http://www.diputados.gob.mx/images/Cabilderos_2015.png">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putados.gob.mx/images/Cabilderos_2015.png">
                          <a:hlinkClick r:id="rId1" tgtFrame="&quot;_self&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440" t="7082" r="21413" b="42455"/>
                        <a:stretch/>
                      </pic:blipFill>
                      <pic:spPr bwMode="auto">
                        <a:xfrm>
                          <a:off x="0" y="0"/>
                          <a:ext cx="1357027" cy="1089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80" w:type="dxa"/>
        </w:tcPr>
        <w:p w:rsidR="00DC2CDB" w:rsidRPr="0047259F" w:rsidRDefault="00DC2CDB" w:rsidP="00DC2CDB">
          <w:pPr>
            <w:rPr>
              <w:b/>
              <w:sz w:val="16"/>
              <w:szCs w:val="16"/>
            </w:rPr>
          </w:pPr>
        </w:p>
        <w:p w:rsidR="00DC2CDB" w:rsidRPr="006A39EE" w:rsidRDefault="00DC2CDB" w:rsidP="00DC2CDB">
          <w:pPr>
            <w:jc w:val="center"/>
            <w:rPr>
              <w:rFonts w:ascii="Cambria" w:hAnsi="Cambria"/>
              <w:b/>
              <w:sz w:val="32"/>
              <w:szCs w:val="32"/>
            </w:rPr>
          </w:pPr>
          <w:r>
            <w:rPr>
              <w:rFonts w:ascii="Cambria" w:hAnsi="Cambria"/>
              <w:b/>
              <w:sz w:val="32"/>
              <w:szCs w:val="32"/>
            </w:rPr>
            <w:t>Comisión de Atención a</w:t>
          </w:r>
          <w:r w:rsidRPr="006A39EE">
            <w:rPr>
              <w:rFonts w:ascii="Cambria" w:hAnsi="Cambria"/>
              <w:b/>
              <w:sz w:val="32"/>
              <w:szCs w:val="32"/>
            </w:rPr>
            <w:t xml:space="preserve"> Grupos Vulnerables</w:t>
          </w:r>
        </w:p>
        <w:p w:rsidR="00DC2CDB" w:rsidRPr="0047259F" w:rsidRDefault="00DC2CDB" w:rsidP="00DC2CDB">
          <w:pPr>
            <w:rPr>
              <w:b/>
              <w:sz w:val="16"/>
              <w:szCs w:val="16"/>
            </w:rPr>
          </w:pPr>
        </w:p>
        <w:p w:rsidR="00DC2CDB" w:rsidRPr="0047259F" w:rsidRDefault="00DC2CDB" w:rsidP="00DC2CDB">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DC2CDB" w:rsidRPr="006A39EE" w:rsidTr="00FB603B">
            <w:tc>
              <w:tcPr>
                <w:tcW w:w="4394" w:type="dxa"/>
              </w:tcPr>
              <w:p w:rsidR="00DC2CDB" w:rsidRPr="006A39EE" w:rsidRDefault="00C909CB" w:rsidP="00B43B38">
                <w:pPr>
                  <w:jc w:val="both"/>
                  <w:rPr>
                    <w:b/>
                    <w:sz w:val="20"/>
                    <w:szCs w:val="20"/>
                  </w:rPr>
                </w:pPr>
                <w:r w:rsidRPr="00C909CB">
                  <w:rPr>
                    <w:rFonts w:ascii="Arial" w:hAnsi="Arial" w:cs="Arial"/>
                    <w:b/>
                    <w:sz w:val="16"/>
                    <w:szCs w:val="16"/>
                  </w:rPr>
                  <w:t>DICTAMEN A LA INICIATIVA CON PR</w:t>
                </w:r>
                <w:r w:rsidR="00B43B38">
                  <w:rPr>
                    <w:rFonts w:ascii="Arial" w:hAnsi="Arial" w:cs="Arial"/>
                    <w:b/>
                    <w:sz w:val="16"/>
                    <w:szCs w:val="16"/>
                  </w:rPr>
                  <w:t xml:space="preserve">OYECTO DE DECRETO </w:t>
                </w:r>
                <w:r w:rsidRPr="00C909CB">
                  <w:rPr>
                    <w:rFonts w:ascii="Arial" w:hAnsi="Arial" w:cs="Arial"/>
                    <w:b/>
                    <w:sz w:val="16"/>
                    <w:szCs w:val="16"/>
                  </w:rPr>
                  <w:t>POR EL QUE SE REFORMAN, ADICIONAN Y DEROGAN LOS ARTÍCULOS 2, 3, 10, 11, 16 Y 17 DE LA LEY GENERAL PARA LA ATENCIÓN Y PROTECCIÓN A PERSONAS CON LA CONDICIÓN DEL ESPECTRO AUTISTA, A C</w:t>
                </w:r>
                <w:r>
                  <w:rPr>
                    <w:rFonts w:ascii="Arial" w:hAnsi="Arial" w:cs="Arial"/>
                    <w:b/>
                    <w:sz w:val="16"/>
                    <w:szCs w:val="16"/>
                  </w:rPr>
                  <w:t xml:space="preserve">ARGO DEL </w:t>
                </w:r>
                <w:r w:rsidR="00B43B38">
                  <w:rPr>
                    <w:rFonts w:ascii="Arial" w:hAnsi="Arial" w:cs="Arial"/>
                    <w:b/>
                    <w:sz w:val="16"/>
                    <w:szCs w:val="16"/>
                  </w:rPr>
                  <w:t xml:space="preserve">H. </w:t>
                </w:r>
                <w:r>
                  <w:rPr>
                    <w:rFonts w:ascii="Arial" w:hAnsi="Arial" w:cs="Arial"/>
                    <w:b/>
                    <w:sz w:val="16"/>
                    <w:szCs w:val="16"/>
                  </w:rPr>
                  <w:t>CONGRESO D</w:t>
                </w:r>
                <w:r w:rsidR="00B43B38">
                  <w:rPr>
                    <w:rFonts w:ascii="Arial" w:hAnsi="Arial" w:cs="Arial"/>
                    <w:b/>
                    <w:sz w:val="16"/>
                    <w:szCs w:val="16"/>
                  </w:rPr>
                  <w:t>EL ESTADO DE</w:t>
                </w:r>
                <w:r>
                  <w:rPr>
                    <w:rFonts w:ascii="Arial" w:hAnsi="Arial" w:cs="Arial"/>
                    <w:b/>
                    <w:sz w:val="16"/>
                    <w:szCs w:val="16"/>
                  </w:rPr>
                  <w:t xml:space="preserve"> NUEVO LEÓN</w:t>
                </w:r>
                <w:r w:rsidR="00DC2CDB">
                  <w:rPr>
                    <w:rFonts w:ascii="Arial" w:hAnsi="Arial" w:cs="Arial"/>
                    <w:b/>
                    <w:sz w:val="16"/>
                    <w:szCs w:val="16"/>
                  </w:rPr>
                  <w:t>.</w:t>
                </w:r>
              </w:p>
            </w:tc>
          </w:tr>
        </w:tbl>
        <w:p w:rsidR="00DC2CDB" w:rsidRPr="003B0D6E" w:rsidRDefault="00DC2CDB" w:rsidP="00DC2CDB">
          <w:pPr>
            <w:tabs>
              <w:tab w:val="left" w:pos="3135"/>
            </w:tabs>
            <w:rPr>
              <w:b/>
              <w:sz w:val="28"/>
              <w:szCs w:val="28"/>
            </w:rPr>
          </w:pPr>
        </w:p>
      </w:tc>
    </w:tr>
  </w:tbl>
  <w:p w:rsidR="00574B26" w:rsidRPr="00DC2CDB" w:rsidRDefault="00574B26">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C4382"/>
    <w:multiLevelType w:val="hybridMultilevel"/>
    <w:tmpl w:val="84F07060"/>
    <w:lvl w:ilvl="0" w:tplc="31D63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0F"/>
    <w:rsid w:val="000003F5"/>
    <w:rsid w:val="00023236"/>
    <w:rsid w:val="00063AE1"/>
    <w:rsid w:val="000D2EB2"/>
    <w:rsid w:val="000F5CA3"/>
    <w:rsid w:val="000F5FE5"/>
    <w:rsid w:val="00107EF6"/>
    <w:rsid w:val="001444EF"/>
    <w:rsid w:val="001554E2"/>
    <w:rsid w:val="00156150"/>
    <w:rsid w:val="001728E8"/>
    <w:rsid w:val="0017543C"/>
    <w:rsid w:val="00197D07"/>
    <w:rsid w:val="00197E7E"/>
    <w:rsid w:val="001B5D8D"/>
    <w:rsid w:val="001F073F"/>
    <w:rsid w:val="00281FCE"/>
    <w:rsid w:val="00293707"/>
    <w:rsid w:val="002C553C"/>
    <w:rsid w:val="00335101"/>
    <w:rsid w:val="00360C34"/>
    <w:rsid w:val="003678C6"/>
    <w:rsid w:val="003846EA"/>
    <w:rsid w:val="0043147B"/>
    <w:rsid w:val="00452D06"/>
    <w:rsid w:val="0049678D"/>
    <w:rsid w:val="004A2027"/>
    <w:rsid w:val="00511A26"/>
    <w:rsid w:val="00515817"/>
    <w:rsid w:val="00522D83"/>
    <w:rsid w:val="00574B26"/>
    <w:rsid w:val="005A39D7"/>
    <w:rsid w:val="005A6A08"/>
    <w:rsid w:val="00624D82"/>
    <w:rsid w:val="00651F0F"/>
    <w:rsid w:val="006E0E00"/>
    <w:rsid w:val="007307D7"/>
    <w:rsid w:val="00771BF8"/>
    <w:rsid w:val="007C7DF5"/>
    <w:rsid w:val="007D013C"/>
    <w:rsid w:val="007D130A"/>
    <w:rsid w:val="00851FE9"/>
    <w:rsid w:val="008A04D2"/>
    <w:rsid w:val="008B225A"/>
    <w:rsid w:val="008C5A53"/>
    <w:rsid w:val="008E3222"/>
    <w:rsid w:val="00922EAC"/>
    <w:rsid w:val="00924766"/>
    <w:rsid w:val="009361E6"/>
    <w:rsid w:val="00977951"/>
    <w:rsid w:val="009953F5"/>
    <w:rsid w:val="009A3DEB"/>
    <w:rsid w:val="009D06EE"/>
    <w:rsid w:val="00A03F0D"/>
    <w:rsid w:val="00A25DF7"/>
    <w:rsid w:val="00A767F6"/>
    <w:rsid w:val="00AA0F9A"/>
    <w:rsid w:val="00AB4093"/>
    <w:rsid w:val="00AB6309"/>
    <w:rsid w:val="00AC0A02"/>
    <w:rsid w:val="00AF129A"/>
    <w:rsid w:val="00B07DDF"/>
    <w:rsid w:val="00B43B38"/>
    <w:rsid w:val="00B75799"/>
    <w:rsid w:val="00B84AA8"/>
    <w:rsid w:val="00BF4729"/>
    <w:rsid w:val="00C029FB"/>
    <w:rsid w:val="00C526EE"/>
    <w:rsid w:val="00C909CB"/>
    <w:rsid w:val="00CC2587"/>
    <w:rsid w:val="00CC3C81"/>
    <w:rsid w:val="00DC2CDB"/>
    <w:rsid w:val="00EF4FFC"/>
    <w:rsid w:val="00F76EB3"/>
    <w:rsid w:val="00F92C1B"/>
    <w:rsid w:val="00FF4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2138D-1497-4055-8006-A850AD06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B26"/>
  </w:style>
  <w:style w:type="paragraph" w:styleId="Piedepgina">
    <w:name w:val="footer"/>
    <w:basedOn w:val="Normal"/>
    <w:link w:val="PiedepginaCar"/>
    <w:uiPriority w:val="99"/>
    <w:unhideWhenUsed/>
    <w:rsid w:val="00574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B26"/>
  </w:style>
  <w:style w:type="table" w:styleId="Tablaconcuadrcula">
    <w:name w:val="Table Grid"/>
    <w:basedOn w:val="Tablanormal"/>
    <w:uiPriority w:val="59"/>
    <w:rsid w:val="0051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E00"/>
    <w:pPr>
      <w:ind w:left="720"/>
      <w:contextualSpacing/>
    </w:pPr>
  </w:style>
  <w:style w:type="paragraph" w:styleId="Textodeglobo">
    <w:name w:val="Balloon Text"/>
    <w:basedOn w:val="Normal"/>
    <w:link w:val="TextodegloboCar"/>
    <w:uiPriority w:val="99"/>
    <w:semiHidden/>
    <w:unhideWhenUsed/>
    <w:rsid w:val="00155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5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6275">
      <w:bodyDiv w:val="1"/>
      <w:marLeft w:val="0"/>
      <w:marRight w:val="0"/>
      <w:marTop w:val="0"/>
      <w:marBottom w:val="0"/>
      <w:divBdr>
        <w:top w:val="none" w:sz="0" w:space="0" w:color="auto"/>
        <w:left w:val="none" w:sz="0" w:space="0" w:color="auto"/>
        <w:bottom w:val="none" w:sz="0" w:space="0" w:color="auto"/>
        <w:right w:val="none" w:sz="0" w:space="0" w:color="auto"/>
      </w:divBdr>
    </w:div>
    <w:div w:id="507477196">
      <w:bodyDiv w:val="1"/>
      <w:marLeft w:val="0"/>
      <w:marRight w:val="0"/>
      <w:marTop w:val="0"/>
      <w:marBottom w:val="0"/>
      <w:divBdr>
        <w:top w:val="none" w:sz="0" w:space="0" w:color="auto"/>
        <w:left w:val="none" w:sz="0" w:space="0" w:color="auto"/>
        <w:bottom w:val="none" w:sz="0" w:space="0" w:color="auto"/>
        <w:right w:val="none" w:sz="0" w:space="0" w:color="auto"/>
      </w:divBdr>
      <w:divsChild>
        <w:div w:id="343290390">
          <w:marLeft w:val="0"/>
          <w:marRight w:val="0"/>
          <w:marTop w:val="0"/>
          <w:marBottom w:val="0"/>
          <w:divBdr>
            <w:top w:val="none" w:sz="0" w:space="0" w:color="auto"/>
            <w:left w:val="none" w:sz="0" w:space="0" w:color="auto"/>
            <w:bottom w:val="none" w:sz="0" w:space="0" w:color="auto"/>
            <w:right w:val="none" w:sz="0" w:space="0" w:color="auto"/>
          </w:divBdr>
        </w:div>
        <w:div w:id="525141006">
          <w:marLeft w:val="0"/>
          <w:marRight w:val="0"/>
          <w:marTop w:val="0"/>
          <w:marBottom w:val="0"/>
          <w:divBdr>
            <w:top w:val="none" w:sz="0" w:space="0" w:color="auto"/>
            <w:left w:val="none" w:sz="0" w:space="0" w:color="auto"/>
            <w:bottom w:val="none" w:sz="0" w:space="0" w:color="auto"/>
            <w:right w:val="none" w:sz="0" w:space="0" w:color="auto"/>
          </w:divBdr>
        </w:div>
        <w:div w:id="572856588">
          <w:marLeft w:val="0"/>
          <w:marRight w:val="0"/>
          <w:marTop w:val="0"/>
          <w:marBottom w:val="0"/>
          <w:divBdr>
            <w:top w:val="none" w:sz="0" w:space="0" w:color="auto"/>
            <w:left w:val="none" w:sz="0" w:space="0" w:color="auto"/>
            <w:bottom w:val="none" w:sz="0" w:space="0" w:color="auto"/>
            <w:right w:val="none" w:sz="0" w:space="0" w:color="auto"/>
          </w:divBdr>
        </w:div>
        <w:div w:id="1643120322">
          <w:marLeft w:val="0"/>
          <w:marRight w:val="0"/>
          <w:marTop w:val="0"/>
          <w:marBottom w:val="0"/>
          <w:divBdr>
            <w:top w:val="none" w:sz="0" w:space="0" w:color="auto"/>
            <w:left w:val="none" w:sz="0" w:space="0" w:color="auto"/>
            <w:bottom w:val="none" w:sz="0" w:space="0" w:color="auto"/>
            <w:right w:val="none" w:sz="0" w:space="0" w:color="auto"/>
          </w:divBdr>
        </w:div>
        <w:div w:id="930815533">
          <w:marLeft w:val="0"/>
          <w:marRight w:val="0"/>
          <w:marTop w:val="0"/>
          <w:marBottom w:val="0"/>
          <w:divBdr>
            <w:top w:val="none" w:sz="0" w:space="0" w:color="auto"/>
            <w:left w:val="none" w:sz="0" w:space="0" w:color="auto"/>
            <w:bottom w:val="none" w:sz="0" w:space="0" w:color="auto"/>
            <w:right w:val="none" w:sz="0" w:space="0" w:color="auto"/>
          </w:divBdr>
        </w:div>
        <w:div w:id="792092644">
          <w:marLeft w:val="0"/>
          <w:marRight w:val="0"/>
          <w:marTop w:val="0"/>
          <w:marBottom w:val="0"/>
          <w:divBdr>
            <w:top w:val="none" w:sz="0" w:space="0" w:color="auto"/>
            <w:left w:val="none" w:sz="0" w:space="0" w:color="auto"/>
            <w:bottom w:val="none" w:sz="0" w:space="0" w:color="auto"/>
            <w:right w:val="none" w:sz="0" w:space="0" w:color="auto"/>
          </w:divBdr>
        </w:div>
        <w:div w:id="1436749063">
          <w:marLeft w:val="0"/>
          <w:marRight w:val="0"/>
          <w:marTop w:val="0"/>
          <w:marBottom w:val="0"/>
          <w:divBdr>
            <w:top w:val="none" w:sz="0" w:space="0" w:color="auto"/>
            <w:left w:val="none" w:sz="0" w:space="0" w:color="auto"/>
            <w:bottom w:val="none" w:sz="0" w:space="0" w:color="auto"/>
            <w:right w:val="none" w:sz="0" w:space="0" w:color="auto"/>
          </w:divBdr>
        </w:div>
        <w:div w:id="1638682994">
          <w:marLeft w:val="0"/>
          <w:marRight w:val="0"/>
          <w:marTop w:val="0"/>
          <w:marBottom w:val="0"/>
          <w:divBdr>
            <w:top w:val="none" w:sz="0" w:space="0" w:color="auto"/>
            <w:left w:val="none" w:sz="0" w:space="0" w:color="auto"/>
            <w:bottom w:val="none" w:sz="0" w:space="0" w:color="auto"/>
            <w:right w:val="none" w:sz="0" w:space="0" w:color="auto"/>
          </w:divBdr>
        </w:div>
        <w:div w:id="380179367">
          <w:marLeft w:val="0"/>
          <w:marRight w:val="0"/>
          <w:marTop w:val="0"/>
          <w:marBottom w:val="0"/>
          <w:divBdr>
            <w:top w:val="none" w:sz="0" w:space="0" w:color="auto"/>
            <w:left w:val="none" w:sz="0" w:space="0" w:color="auto"/>
            <w:bottom w:val="none" w:sz="0" w:space="0" w:color="auto"/>
            <w:right w:val="none" w:sz="0" w:space="0" w:color="auto"/>
          </w:divBdr>
        </w:div>
        <w:div w:id="1751729564">
          <w:marLeft w:val="0"/>
          <w:marRight w:val="0"/>
          <w:marTop w:val="0"/>
          <w:marBottom w:val="0"/>
          <w:divBdr>
            <w:top w:val="none" w:sz="0" w:space="0" w:color="auto"/>
            <w:left w:val="none" w:sz="0" w:space="0" w:color="auto"/>
            <w:bottom w:val="none" w:sz="0" w:space="0" w:color="auto"/>
            <w:right w:val="none" w:sz="0" w:space="0" w:color="auto"/>
          </w:divBdr>
        </w:div>
        <w:div w:id="192115178">
          <w:marLeft w:val="0"/>
          <w:marRight w:val="0"/>
          <w:marTop w:val="0"/>
          <w:marBottom w:val="0"/>
          <w:divBdr>
            <w:top w:val="none" w:sz="0" w:space="0" w:color="auto"/>
            <w:left w:val="none" w:sz="0" w:space="0" w:color="auto"/>
            <w:bottom w:val="none" w:sz="0" w:space="0" w:color="auto"/>
            <w:right w:val="none" w:sz="0" w:space="0" w:color="auto"/>
          </w:divBdr>
        </w:div>
        <w:div w:id="1052996797">
          <w:marLeft w:val="0"/>
          <w:marRight w:val="0"/>
          <w:marTop w:val="0"/>
          <w:marBottom w:val="0"/>
          <w:divBdr>
            <w:top w:val="none" w:sz="0" w:space="0" w:color="auto"/>
            <w:left w:val="none" w:sz="0" w:space="0" w:color="auto"/>
            <w:bottom w:val="none" w:sz="0" w:space="0" w:color="auto"/>
            <w:right w:val="none" w:sz="0" w:space="0" w:color="auto"/>
          </w:divBdr>
        </w:div>
      </w:divsChild>
    </w:div>
    <w:div w:id="1062218394">
      <w:bodyDiv w:val="1"/>
      <w:marLeft w:val="0"/>
      <w:marRight w:val="0"/>
      <w:marTop w:val="0"/>
      <w:marBottom w:val="0"/>
      <w:divBdr>
        <w:top w:val="none" w:sz="0" w:space="0" w:color="auto"/>
        <w:left w:val="none" w:sz="0" w:space="0" w:color="auto"/>
        <w:bottom w:val="none" w:sz="0" w:space="0" w:color="auto"/>
        <w:right w:val="none" w:sz="0" w:space="0" w:color="auto"/>
      </w:divBdr>
      <w:divsChild>
        <w:div w:id="789398505">
          <w:marLeft w:val="0"/>
          <w:marRight w:val="0"/>
          <w:marTop w:val="0"/>
          <w:marBottom w:val="0"/>
          <w:divBdr>
            <w:top w:val="none" w:sz="0" w:space="0" w:color="auto"/>
            <w:left w:val="none" w:sz="0" w:space="0" w:color="auto"/>
            <w:bottom w:val="none" w:sz="0" w:space="0" w:color="auto"/>
            <w:right w:val="none" w:sz="0" w:space="0" w:color="auto"/>
          </w:divBdr>
        </w:div>
        <w:div w:id="1611929443">
          <w:marLeft w:val="0"/>
          <w:marRight w:val="0"/>
          <w:marTop w:val="0"/>
          <w:marBottom w:val="0"/>
          <w:divBdr>
            <w:top w:val="none" w:sz="0" w:space="0" w:color="auto"/>
            <w:left w:val="none" w:sz="0" w:space="0" w:color="auto"/>
            <w:bottom w:val="none" w:sz="0" w:space="0" w:color="auto"/>
            <w:right w:val="none" w:sz="0" w:space="0" w:color="auto"/>
          </w:divBdr>
        </w:div>
        <w:div w:id="852500767">
          <w:marLeft w:val="0"/>
          <w:marRight w:val="0"/>
          <w:marTop w:val="0"/>
          <w:marBottom w:val="0"/>
          <w:divBdr>
            <w:top w:val="none" w:sz="0" w:space="0" w:color="auto"/>
            <w:left w:val="none" w:sz="0" w:space="0" w:color="auto"/>
            <w:bottom w:val="none" w:sz="0" w:space="0" w:color="auto"/>
            <w:right w:val="none" w:sz="0" w:space="0" w:color="auto"/>
          </w:divBdr>
        </w:div>
      </w:divsChild>
    </w:div>
    <w:div w:id="1387266820">
      <w:bodyDiv w:val="1"/>
      <w:marLeft w:val="0"/>
      <w:marRight w:val="0"/>
      <w:marTop w:val="0"/>
      <w:marBottom w:val="0"/>
      <w:divBdr>
        <w:top w:val="none" w:sz="0" w:space="0" w:color="auto"/>
        <w:left w:val="none" w:sz="0" w:space="0" w:color="auto"/>
        <w:bottom w:val="none" w:sz="0" w:space="0" w:color="auto"/>
        <w:right w:val="none" w:sz="0" w:space="0" w:color="auto"/>
      </w:divBdr>
      <w:divsChild>
        <w:div w:id="559245670">
          <w:marLeft w:val="0"/>
          <w:marRight w:val="0"/>
          <w:marTop w:val="0"/>
          <w:marBottom w:val="0"/>
          <w:divBdr>
            <w:top w:val="none" w:sz="0" w:space="0" w:color="auto"/>
            <w:left w:val="none" w:sz="0" w:space="0" w:color="auto"/>
            <w:bottom w:val="none" w:sz="0" w:space="0" w:color="auto"/>
            <w:right w:val="none" w:sz="0" w:space="0" w:color="auto"/>
          </w:divBdr>
        </w:div>
        <w:div w:id="445272755">
          <w:marLeft w:val="0"/>
          <w:marRight w:val="0"/>
          <w:marTop w:val="0"/>
          <w:marBottom w:val="0"/>
          <w:divBdr>
            <w:top w:val="none" w:sz="0" w:space="0" w:color="auto"/>
            <w:left w:val="none" w:sz="0" w:space="0" w:color="auto"/>
            <w:bottom w:val="none" w:sz="0" w:space="0" w:color="auto"/>
            <w:right w:val="none" w:sz="0" w:space="0" w:color="auto"/>
          </w:divBdr>
        </w:div>
        <w:div w:id="981229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iputados.gob.mx/cabilderos/index_LXII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2241</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2016-02-09T18:58:00Z</cp:lastPrinted>
  <dcterms:created xsi:type="dcterms:W3CDTF">2016-06-06T23:16:00Z</dcterms:created>
  <dcterms:modified xsi:type="dcterms:W3CDTF">2016-06-09T20:18:00Z</dcterms:modified>
</cp:coreProperties>
</file>